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charge nurse has four patients. Who should be seen FIRST?</w:t>
      </w:r>
    </w:p>
    <w:p>
      <w:pPr>
        <w:spacing w:after="200" w:line="276" w:lineRule="auto"/>
      </w:pPr>
      <w:r>
        <w:t>(a) Post-op day 3 requesting pain medication</w:t>
      </w:r>
    </w:p>
    <w:p>
      <w:pPr>
        <w:spacing w:after="200" w:line="276" w:lineRule="auto"/>
      </w:pPr>
      <w:r>
        <w:t>(b) A patient awaiting discharge teaching</w:t>
      </w:r>
    </w:p>
    <w:p>
      <w:pPr>
        <w:spacing w:after="200" w:line="276" w:lineRule="auto"/>
      </w:pPr>
      <w:r>
        <w:t>(c) Post-op day 1 with oxygen saturation 88% and increased drain output</w:t>
      </w:r>
    </w:p>
    <w:p>
      <w:pPr>
        <w:spacing w:after="200" w:line="276" w:lineRule="auto"/>
      </w:pPr>
      <w:r>
        <w:t>(d) A stable patient ready for lunch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Post-op day 1 with oxygen saturation 88% and increased drain output</w:t>
      </w:r>
    </w:p>
    <w:p>
      <w:pPr>
        <w:spacing w:after="200" w:line="276" w:lineRule="auto"/>
      </w:pPr>
      <w:r>
        <w:t>🧠 Clinical Rationale: Desaturation and bleeding are life threats — ABC and deterioration come first.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Priority - Multiple Patients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Post-op day 1 with oxygen saturation 88% and increased drain output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Post-op day 3 requesting pain medication — drug step — may be needed later, but it does not correct the immediate life-threatening problem</w:t>
      </w:r>
    </w:p>
    <w:p>
      <w:pPr>
        <w:spacing w:after="200" w:line="276" w:lineRule="auto"/>
      </w:pPr>
      <w:r>
        <w:t>B. A patient awaiting discharge teaching — does not address the immediate life-threatening problem (ABC comes first)</w:t>
      </w:r>
    </w:p>
    <w:p>
      <w:pPr>
        <w:spacing w:after="200" w:line="276" w:lineRule="auto"/>
      </w:pPr>
      <w:r>
        <w:t>D. A stable patient ready for lunch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task can be delegated to a licensed practical nurse (LPN)?</w:t>
      </w:r>
    </w:p>
    <w:p>
      <w:pPr>
        <w:spacing w:after="200" w:line="276" w:lineRule="auto"/>
      </w:pPr>
      <w:r>
        <w:t>(a) Initial assessment of a new admission</w:t>
      </w:r>
    </w:p>
    <w:p>
      <w:pPr>
        <w:spacing w:after="200" w:line="276" w:lineRule="auto"/>
      </w:pPr>
      <w:r>
        <w:t>(b) IV push chemotherapy</w:t>
      </w:r>
    </w:p>
    <w:p>
      <w:pPr>
        <w:spacing w:after="200" w:line="276" w:lineRule="auto"/>
      </w:pPr>
      <w:r>
        <w:t>(c) Routine wound dressing change for a stable patient</w:t>
      </w:r>
    </w:p>
    <w:p>
      <w:pPr>
        <w:spacing w:after="200" w:line="276" w:lineRule="auto"/>
      </w:pPr>
      <w:r>
        <w:t>(d) Care planning for a complex patient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Routine wound dressing change for a stable patient</w:t>
      </w:r>
    </w:p>
    <w:p>
      <w:pPr>
        <w:spacing w:after="200" w:line="276" w:lineRule="auto"/>
      </w:pPr>
      <w:r>
        <w:t>🧠 Clinical Rationale: LPNs perform stable, routine tasks; assessment, teaching and unstable care stay with RNs.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Initial assessment of a new admission — would be appropriate in a different situation, not this one</w:t>
      </w:r>
    </w:p>
    <w:p>
      <w:pPr>
        <w:spacing w:after="200" w:line="276" w:lineRule="auto"/>
      </w:pPr>
      <w:r>
        <w:t>B. IV push chemotherapy — would be appropriate in a different situation, not this one</w:t>
      </w:r>
    </w:p>
    <w:p>
      <w:pPr>
        <w:spacing w:after="200" w:line="276" w:lineRule="auto"/>
      </w:pPr>
      <w:r>
        <w:t>D. Care planning for a complex patient — would be appropriate in a different situation, not this one</w:t>
      </w:r>
    </w:p>
    <w:p>
      <w:pPr>
        <w:spacing w:after="200" w:line="276" w:lineRule="auto"/>
      </w:pPr>
      <w:r>
        <w:t>⚠️ Exam Trap: RNs cannot delegate assessment, teaching, evaluation or nursing judgement — those stay with the RN.</w:t>
      </w:r>
    </w:p>
    <w:p>
      <w:pPr>
        <w:spacing w:after="200" w:line="276" w:lineRule="auto"/>
      </w:pPr>
      <w:r>
        <w:t>💎 PNC Pearl: 5 rights of delegation: right task, right circumstance, right person, right direction/communication, right supervision.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Case fatality rate measures</w:t>
      </w:r>
    </w:p>
    <w:p>
      <w:pPr>
        <w:spacing w:after="200" w:line="276" w:lineRule="auto"/>
      </w:pPr>
      <w:r>
        <w:t>(a) Deaths in the whole population</w:t>
      </w:r>
    </w:p>
    <w:p>
      <w:pPr>
        <w:spacing w:after="200" w:line="276" w:lineRule="auto"/>
      </w:pPr>
      <w:r>
        <w:t>(b) Deaths among those WITH the disease</w:t>
      </w:r>
    </w:p>
    <w:p>
      <w:pPr>
        <w:spacing w:after="200" w:line="276" w:lineRule="auto"/>
      </w:pPr>
      <w:r>
        <w:t>(c) New cases</w:t>
      </w:r>
    </w:p>
    <w:p>
      <w:pPr>
        <w:spacing w:after="200" w:line="276" w:lineRule="auto"/>
      </w:pPr>
      <w:r>
        <w:t>(d) Recoveries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Deaths among those WITH the disease</w:t>
      </w:r>
    </w:p>
    <w:p>
      <w:pPr>
        <w:spacing w:after="200" w:line="276" w:lineRule="auto"/>
      </w:pPr>
      <w:r>
        <w:t>🧠 Clinical Rationale: CFR = deaths/cases × 100 — severity measure for a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Deaths in the whole population — would be appropriate in a different situation, not this one</w:t>
      </w:r>
    </w:p>
    <w:p>
      <w:pPr>
        <w:spacing w:after="200" w:line="276" w:lineRule="auto"/>
      </w:pPr>
      <w:r>
        <w:t>C. New cases — would be appropriate in a different situation, not this one</w:t>
      </w:r>
    </w:p>
    <w:p>
      <w:pPr>
        <w:spacing w:after="200" w:line="276" w:lineRule="auto"/>
      </w:pPr>
      <w:r>
        <w:t>D. Recoveries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the umbilical cord is found tightly around the neck at delivery, the nurse should</w:t>
      </w:r>
    </w:p>
    <w:p>
      <w:pPr>
        <w:spacing w:after="200" w:line="276" w:lineRule="auto"/>
      </w:pPr>
      <w:r>
        <w:t>(a) Pull the head forcefully</w:t>
      </w:r>
    </w:p>
    <w:p>
      <w:pPr>
        <w:spacing w:after="200" w:line="276" w:lineRule="auto"/>
      </w:pPr>
      <w:r>
        <w:t>(b) Push the head back</w:t>
      </w:r>
    </w:p>
    <w:p>
      <w:pPr>
        <w:spacing w:after="200" w:line="276" w:lineRule="auto"/>
      </w:pPr>
      <w:r>
        <w:t>(c) Wait for it to loosen</w:t>
      </w:r>
    </w:p>
    <w:p>
      <w:pPr>
        <w:spacing w:after="200" w:line="276" w:lineRule="auto"/>
      </w:pPr>
      <w:r>
        <w:t>(d) Clamp, cut and unwrap the cord, then deliver the shoulders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Clamp, cut and unwrap the cord, then deliver the shoulders</w:t>
      </w:r>
    </w:p>
    <w:p>
      <w:pPr>
        <w:spacing w:after="200" w:line="276" w:lineRule="auto"/>
      </w:pPr>
      <w:r>
        <w:t>🧠 Clinical Rationale: Clamping and cutting a tight nuchal cord prevents traction injury; continue delivery.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Pull the head forcefully — does not match the characteristic feature/management described in the stem</w:t>
      </w:r>
    </w:p>
    <w:p>
      <w:pPr>
        <w:spacing w:after="200" w:line="276" w:lineRule="auto"/>
      </w:pPr>
      <w:r>
        <w:t>B. Push the head back — does not match the characteristic feature/management described in the stem</w:t>
      </w:r>
    </w:p>
    <w:p>
      <w:pPr>
        <w:spacing w:after="200" w:line="276" w:lineRule="auto"/>
      </w:pPr>
      <w:r>
        <w:t>C. Wait for it to loosen — does not match the characteristic feature/management described in the stem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rising high-sensitivity troponin with a typical rise/fall pattern indicates</w:t>
      </w:r>
    </w:p>
    <w:p>
      <w:pPr>
        <w:spacing w:after="200" w:line="276" w:lineRule="auto"/>
      </w:pPr>
      <w:r>
        <w:t>(a) Pulmonary embolism only</w:t>
      </w:r>
    </w:p>
    <w:p>
      <w:pPr>
        <w:spacing w:after="200" w:line="276" w:lineRule="auto"/>
      </w:pPr>
      <w:r>
        <w:t>(b) Gastroenteritis</w:t>
      </w:r>
    </w:p>
    <w:p>
      <w:pPr>
        <w:spacing w:after="200" w:line="276" w:lineRule="auto"/>
      </w:pPr>
      <w:r>
        <w:t>(c) Acute myocardial injury (MI)</w:t>
      </w:r>
    </w:p>
    <w:p>
      <w:pPr>
        <w:spacing w:after="200" w:line="276" w:lineRule="auto"/>
      </w:pPr>
      <w:r>
        <w:t>(d) Muscle strain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Acute myocardial injury (MI)</w:t>
      </w:r>
    </w:p>
    <w:p>
      <w:pPr>
        <w:spacing w:after="200" w:line="276" w:lineRule="auto"/>
      </w:pPr>
      <w:r>
        <w:t>🧠 Clinical Rationale: Troponin rise/fall with ischaemic symptoms = MI; serial values guide diagnosis.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Pulmonary embolism only — does not match the characteristic feature/management described in the stem</w:t>
      </w:r>
    </w:p>
    <w:p>
      <w:pPr>
        <w:spacing w:after="200" w:line="276" w:lineRule="auto"/>
      </w:pPr>
      <w:r>
        <w:t>B. Gastroenteritis — does not match the characteristic feature/management described in the stem</w:t>
      </w:r>
    </w:p>
    <w:p>
      <w:pPr>
        <w:spacing w:after="200" w:line="276" w:lineRule="auto"/>
      </w:pPr>
      <w:r>
        <w:t>D. Muscle strain — does not match the characteristic feature/management described in the stem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recommended route for adrenaline in anaphylaxis is</w:t>
      </w:r>
    </w:p>
    <w:p>
      <w:pPr>
        <w:spacing w:after="200" w:line="276" w:lineRule="auto"/>
      </w:pPr>
      <w:r>
        <w:t>(a) Intramuscular (anterolateral thigh)</w:t>
      </w:r>
    </w:p>
    <w:p>
      <w:pPr>
        <w:spacing w:after="200" w:line="276" w:lineRule="auto"/>
      </w:pPr>
      <w:r>
        <w:t>(b) Subcutaneous always</w:t>
      </w:r>
    </w:p>
    <w:p>
      <w:pPr>
        <w:spacing w:after="200" w:line="276" w:lineRule="auto"/>
      </w:pPr>
      <w:r>
        <w:t>(c) Oral</w:t>
      </w:r>
    </w:p>
    <w:p>
      <w:pPr>
        <w:spacing w:after="200" w:line="276" w:lineRule="auto"/>
      </w:pPr>
      <w:r>
        <w:t>(d) Inhaled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Intramuscular (anterolateral thigh)</w:t>
      </w:r>
    </w:p>
    <w:p>
      <w:pPr>
        <w:spacing w:after="200" w:line="276" w:lineRule="auto"/>
      </w:pPr>
      <w:r>
        <w:t>🧠 Clinical Rationale: IM adrenaline 0.5 mg (adult) in the thigh — fastest safe absorption.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Subcutaneous always — plausible, but not the single most accurate fact asked</w:t>
      </w:r>
    </w:p>
    <w:p>
      <w:pPr>
        <w:spacing w:after="200" w:line="276" w:lineRule="auto"/>
      </w:pPr>
      <w:r>
        <w:t>C. Oral — plausible, but not the single most accurate fact asked</w:t>
      </w:r>
    </w:p>
    <w:p>
      <w:pPr>
        <w:spacing w:after="200" w:line="276" w:lineRule="auto"/>
      </w:pPr>
      <w:r>
        <w:t>D. Inhaled — plausible, but not the single most accurate fact asked</w:t>
      </w:r>
    </w:p>
    <w:p>
      <w:pPr>
        <w:spacing w:after="200" w:line="276" w:lineRule="auto"/>
      </w:pPr>
      <w:r>
        <w:t>⚠️ Exam Trap: Epinephrine is first in anaphylaxis — antihistamines and steroids are adjuncts, not first-line.</w:t>
      </w:r>
    </w:p>
    <w:p>
      <w:pPr>
        <w:spacing w:after="200" w:line="276" w:lineRule="auto"/>
      </w:pPr>
      <w:r>
        <w:t>💎 PNC Pearl: Anaphylaxis → IM epinephrine (adrenaline) in the anterolateral thigh is the FIRST-line, life-saving drug.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early sign of respiratory distress in a newborn is</w:t>
      </w:r>
    </w:p>
    <w:p>
      <w:pPr>
        <w:spacing w:after="200" w:line="276" w:lineRule="auto"/>
      </w:pPr>
      <w:r>
        <w:t>(a) Grunting, nasal flaring and intercostal retractions</w:t>
      </w:r>
    </w:p>
    <w:p>
      <w:pPr>
        <w:spacing w:after="200" w:line="276" w:lineRule="auto"/>
      </w:pPr>
      <w:r>
        <w:t>(b) Weight gain</w:t>
      </w:r>
    </w:p>
    <w:p>
      <w:pPr>
        <w:spacing w:after="200" w:line="276" w:lineRule="auto"/>
      </w:pPr>
      <w:r>
        <w:t>(c) Sleepiness</w:t>
      </w:r>
    </w:p>
    <w:p>
      <w:pPr>
        <w:spacing w:after="200" w:line="276" w:lineRule="auto"/>
      </w:pPr>
      <w:r>
        <w:t>(d) Vigorous crying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Grunting, nasal flaring and intercostal retractions</w:t>
      </w:r>
    </w:p>
    <w:p>
      <w:pPr>
        <w:spacing w:after="200" w:line="276" w:lineRule="auto"/>
      </w:pPr>
      <w:r>
        <w:t>🧠 Clinical Rationale: Grunting and retractions indicate laboured breathing — assess and support promptly.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Weight gain — does not match the characteristic feature/management described in the stem</w:t>
      </w:r>
    </w:p>
    <w:p>
      <w:pPr>
        <w:spacing w:after="200" w:line="276" w:lineRule="auto"/>
      </w:pPr>
      <w:r>
        <w:t>C. Sleepiness — does not match the characteristic feature/management described in the stem</w:t>
      </w:r>
    </w:p>
    <w:p>
      <w:pPr>
        <w:spacing w:after="200" w:line="276" w:lineRule="auto"/>
      </w:pPr>
      <w:r>
        <w:t>D. Vigorous crying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factor most strongly predicts imminent suicide risk?</w:t>
      </w:r>
    </w:p>
    <w:p>
      <w:pPr>
        <w:spacing w:after="200" w:line="276" w:lineRule="auto"/>
      </w:pPr>
      <w:r>
        <w:t>(a) Sad mood alone</w:t>
      </w:r>
    </w:p>
    <w:p>
      <w:pPr>
        <w:spacing w:after="200" w:line="276" w:lineRule="auto"/>
      </w:pPr>
      <w:r>
        <w:t>(b) A specific plan with means and intent</w:t>
      </w:r>
    </w:p>
    <w:p>
      <w:pPr>
        <w:spacing w:after="200" w:line="276" w:lineRule="auto"/>
      </w:pPr>
      <w:r>
        <w:t>(c) A past suicide attempt years ago</w:t>
      </w:r>
    </w:p>
    <w:p>
      <w:pPr>
        <w:spacing w:after="200" w:line="276" w:lineRule="auto"/>
      </w:pPr>
      <w:r>
        <w:t>(d) Family history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 specific plan with means and intent</w:t>
      </w:r>
    </w:p>
    <w:p>
      <w:pPr>
        <w:spacing w:after="200" w:line="276" w:lineRule="auto"/>
      </w:pPr>
      <w:r>
        <w:t>🧠 Clinical Rationale: Intent plus plan plus means is the strongest short-term predictor.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Suicide Risk - Highest Factor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A specific plan with means and intent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Sad mood alone — does not address the immediate life-threatening problem (ABC comes first)</w:t>
      </w:r>
    </w:p>
    <w:p>
      <w:pPr>
        <w:spacing w:after="200" w:line="276" w:lineRule="auto"/>
      </w:pPr>
      <w:r>
        <w:t>C. A past suicide attempt years ago — does not address the immediate life-threatening problem (ABC comes first)</w:t>
      </w:r>
    </w:p>
    <w:p>
      <w:pPr>
        <w:spacing w:after="200" w:line="276" w:lineRule="auto"/>
      </w:pPr>
      <w:r>
        <w:t>D. Family history — does not address the immediate life-threatening problem (ABC comes first)</w:t>
      </w:r>
    </w:p>
    <w:p>
      <w:pPr>
        <w:spacing w:after="200" w:line="276" w:lineRule="auto"/>
      </w:pPr>
      <w:r>
        <w:t>⚠️ Exam Trap: Suicide risk assessment comes before diet, activity or social measures in a severely depressed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severe depression, safety is the priority — assess suicide risk and remove means of self-harm.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 / suicide prevention</w:t>
      </w:r>
    </w:p>
    <w:p>
      <w:pPr>
        <w:spacing w:after="200" w:line="276" w:lineRule="auto"/>
      </w:pPr>
      <w:r>
        <w:t>→ Priority: assess suicidal ideation, plan, intent, means</w:t>
      </w:r>
    </w:p>
    <w:p>
      <w:pPr>
        <w:spacing w:after="200" w:line="276" w:lineRule="auto"/>
      </w:pPr>
      <w:r>
        <w:t>→ Safety: remove harmful objects, close observation, no seclusion</w:t>
      </w:r>
    </w:p>
    <w:p>
      <w:pPr>
        <w:spacing w:after="200" w:line="276" w:lineRule="auto"/>
      </w:pPr>
      <w:r>
        <w:t>→ Treatment: SSRIs, therapy; watch for worsening early in treatment</w:t>
      </w:r>
    </w:p>
    <w:p>
      <w:pPr>
        <w:spacing w:after="200" w:line="276" w:lineRule="auto"/>
      </w:pPr>
      <w:r>
        <w:t>→ Monitor medication compliance and mood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finding suggests inhalation injury in a burn patient?</w:t>
      </w:r>
    </w:p>
    <w:p>
      <w:pPr>
        <w:spacing w:after="200" w:line="276" w:lineRule="auto"/>
      </w:pPr>
      <w:r>
        <w:t>(a) Normal voice</w:t>
      </w:r>
    </w:p>
    <w:p>
      <w:pPr>
        <w:spacing w:after="200" w:line="276" w:lineRule="auto"/>
      </w:pPr>
      <w:r>
        <w:t>(b) Clear airway</w:t>
      </w:r>
    </w:p>
    <w:p>
      <w:pPr>
        <w:spacing w:after="200" w:line="276" w:lineRule="auto"/>
      </w:pPr>
      <w:r>
        <w:t>(c) No cough</w:t>
      </w:r>
    </w:p>
    <w:p>
      <w:pPr>
        <w:spacing w:after="200" w:line="276" w:lineRule="auto"/>
      </w:pPr>
      <w:r>
        <w:t>(d) Singed nasal hairs, sooty sputum and hoarse voice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Singed nasal hairs, sooty sputum and hoarse voice</w:t>
      </w:r>
    </w:p>
    <w:p>
      <w:pPr>
        <w:spacing w:after="200" w:line="276" w:lineRule="auto"/>
      </w:pPr>
      <w:r>
        <w:t>🧠 Clinical Rationale: Facial burns with singed hair and soot signal airway oedema risk — early intubation.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voice — does not match the characteristic feature/management described in the stem</w:t>
      </w:r>
    </w:p>
    <w:p>
      <w:pPr>
        <w:spacing w:after="200" w:line="276" w:lineRule="auto"/>
      </w:pPr>
      <w:r>
        <w:t>B. Clear airway — does not match the characteristic feature/management described in the stem</w:t>
      </w:r>
    </w:p>
    <w:p>
      <w:pPr>
        <w:spacing w:after="200" w:line="276" w:lineRule="auto"/>
      </w:pPr>
      <w:r>
        <w:t>C. No cough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action during a suspected transfusion reaction is</w:t>
      </w:r>
    </w:p>
    <w:p>
      <w:pPr>
        <w:spacing w:after="200" w:line="276" w:lineRule="auto"/>
      </w:pPr>
      <w:r>
        <w:t>(a) Slow the transfusion</w:t>
      </w:r>
    </w:p>
    <w:p>
      <w:pPr>
        <w:spacing w:after="200" w:line="276" w:lineRule="auto"/>
      </w:pPr>
      <w:r>
        <w:t>(b) Give antihistamines</w:t>
      </w:r>
    </w:p>
    <w:p>
      <w:pPr>
        <w:spacing w:after="200" w:line="276" w:lineRule="auto"/>
      </w:pPr>
      <w:r>
        <w:t>(c) Stop the transfusion and keep the IV line open with saline</w:t>
      </w:r>
    </w:p>
    <w:p>
      <w:pPr>
        <w:spacing w:after="200" w:line="276" w:lineRule="auto"/>
      </w:pPr>
      <w:r>
        <w:t>(d) Notify the blood bank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Stop the transfusion and keep the IV line open with saline</w:t>
      </w:r>
    </w:p>
    <w:p>
      <w:pPr>
        <w:spacing w:after="200" w:line="276" w:lineRule="auto"/>
      </w:pPr>
      <w:r>
        <w:t>🧠 Clinical Rationale: Stop, maintain line, assess, and recheck labels/unit per protocol.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Transfusion - Reaction Action Sequence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Stop the transfusion and keep the IV line open with saline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Slow the transfusion — does not address the immediate life-threatening problem (ABC comes first)</w:t>
      </w:r>
    </w:p>
    <w:p>
      <w:pPr>
        <w:spacing w:after="200" w:line="276" w:lineRule="auto"/>
      </w:pPr>
      <w:r>
        <w:t>B. Give antihistamines — does not address the immediate life-threatening problem (ABC comes first)</w:t>
      </w:r>
    </w:p>
    <w:p>
      <w:pPr>
        <w:spacing w:after="200" w:line="276" w:lineRule="auto"/>
      </w:pPr>
      <w:r>
        <w:t>D. Notify the blood bank only — communication step — important, but immediate life-saving action comes first</w:t>
      </w:r>
    </w:p>
    <w:p>
      <w:pPr>
        <w:spacing w:after="200" w:line="276" w:lineRule="auto"/>
      </w:pPr>
      <w:r>
        <w:t>⚠️ Exam Trap: The FIRST action in a transfusion reaction is to STOP the transfusion — not to slow it or add medication.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Blood transfusion reaction → STOP the transfusion FIRST, keep the IV line with normal saline, and notify.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Blood transfusion</w:t>
      </w:r>
    </w:p>
    <w:p>
      <w:pPr>
        <w:spacing w:after="200" w:line="276" w:lineRule="auto"/>
      </w:pPr>
      <w:r>
        <w:t>→ Before: verify patient identity, blood product, vitals, prime with saline only</w:t>
      </w:r>
    </w:p>
    <w:p>
      <w:pPr>
        <w:spacing w:after="200" w:line="276" w:lineRule="auto"/>
      </w:pPr>
      <w:r>
        <w:t>→ First 15 min: slow rate, observe closely (most reactions occur early)</w:t>
      </w:r>
    </w:p>
    <w:p>
      <w:pPr>
        <w:spacing w:after="200" w:line="276" w:lineRule="auto"/>
      </w:pPr>
      <w:r>
        <w:t>→ Reaction: stop transfusion → keep line with NS → notify → return blood + samples to lab</w:t>
      </w:r>
    </w:p>
    <w:p>
      <w:pPr>
        <w:spacing w:after="200" w:line="276" w:lineRule="auto"/>
      </w:pPr>
      <w:r>
        <w:t>→ Types: acute haemolytic, allergic, febrile, circulatory overload (TACO), TRALI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a true contraindication to the measles vaccine?</w:t>
      </w:r>
    </w:p>
    <w:p>
      <w:pPr>
        <w:spacing w:after="200" w:line="276" w:lineRule="auto"/>
      </w:pPr>
      <w:r>
        <w:t>(a) Mild cold</w:t>
      </w:r>
    </w:p>
    <w:p>
      <w:pPr>
        <w:spacing w:after="200" w:line="276" w:lineRule="auto"/>
      </w:pPr>
      <w:r>
        <w:t>(b) Malnutrition</w:t>
      </w:r>
    </w:p>
    <w:p>
      <w:pPr>
        <w:spacing w:after="200" w:line="276" w:lineRule="auto"/>
      </w:pPr>
      <w:r>
        <w:t>(c) Low-grade fever</w:t>
      </w:r>
    </w:p>
    <w:p>
      <w:pPr>
        <w:spacing w:after="200" w:line="276" w:lineRule="auto"/>
      </w:pPr>
      <w:r>
        <w:t>(d) Severe immunosuppression or anaphylaxis to a previous dose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Severe immunosuppression or anaphylaxis to a previous dose</w:t>
      </w:r>
    </w:p>
    <w:p>
      <w:pPr>
        <w:spacing w:after="200" w:line="276" w:lineRule="auto"/>
      </w:pPr>
      <w:r>
        <w:t>🧠 Clinical Rationale: Live vaccines are contraindicated in severe immunodeficiency and prior anaphylaxis.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cold — would be appropriate in a different situation, not this one</w:t>
      </w:r>
    </w:p>
    <w:p>
      <w:pPr>
        <w:spacing w:after="200" w:line="276" w:lineRule="auto"/>
      </w:pPr>
      <w:r>
        <w:t>B. Malnutrition — would be appropriate in a different situation, not this one</w:t>
      </w:r>
    </w:p>
    <w:p>
      <w:pPr>
        <w:spacing w:after="200" w:line="276" w:lineRule="auto"/>
      </w:pPr>
      <w:r>
        <w:t>C. Low-grade fever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tamponade and hypotension needs</w:t>
      </w:r>
    </w:p>
    <w:p>
      <w:pPr>
        <w:spacing w:after="200" w:line="276" w:lineRule="auto"/>
      </w:pPr>
      <w:r>
        <w:t>(a) Observation</w:t>
      </w:r>
    </w:p>
    <w:p>
      <w:pPr>
        <w:spacing w:after="200" w:line="276" w:lineRule="auto"/>
      </w:pPr>
      <w:r>
        <w:t>(b) Oral fluids</w:t>
      </w:r>
    </w:p>
    <w:p>
      <w:pPr>
        <w:spacing w:after="200" w:line="276" w:lineRule="auto"/>
      </w:pPr>
      <w:r>
        <w:t>(c) Diuretics</w:t>
      </w:r>
    </w:p>
    <w:p>
      <w:pPr>
        <w:spacing w:after="200" w:line="276" w:lineRule="auto"/>
      </w:pPr>
      <w:r>
        <w:t>(d) Urgent pericardiocentesis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Urgent pericardiocentesis</w:t>
      </w:r>
    </w:p>
    <w:p>
      <w:pPr>
        <w:spacing w:after="200" w:line="276" w:lineRule="auto"/>
      </w:pPr>
      <w:r>
        <w:t>🧠 Clinical Rationale: Pericardiocentesis relieves compression; volume and inotropes are temporising.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Hypotension — circulatory compromise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Cardiac Tamponade - Emergency 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Urgent pericardiocentesis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Observation — does not address the immediate life-threatening problem (ABC comes first)</w:t>
      </w:r>
    </w:p>
    <w:p>
      <w:pPr>
        <w:spacing w:after="200" w:line="276" w:lineRule="auto"/>
      </w:pPr>
      <w:r>
        <w:t>B. Oral fluids — does not address the immediate life-threatening problem (ABC comes first)</w:t>
      </w:r>
    </w:p>
    <w:p>
      <w:pPr>
        <w:spacing w:after="200" w:line="276" w:lineRule="auto"/>
      </w:pPr>
      <w:r>
        <w:t>C. Diuretics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'4 Ts' of postpartum haemorrhage are</w:t>
      </w:r>
    </w:p>
    <w:p>
      <w:pPr>
        <w:spacing w:after="200" w:line="276" w:lineRule="auto"/>
      </w:pPr>
      <w:r>
        <w:t>(a) Tone, tissue, trauma, thrombin</w:t>
      </w:r>
    </w:p>
    <w:p>
      <w:pPr>
        <w:spacing w:after="200" w:line="276" w:lineRule="auto"/>
      </w:pPr>
      <w:r>
        <w:t>(b) Temperature, time, tone, tension</w:t>
      </w:r>
    </w:p>
    <w:p>
      <w:pPr>
        <w:spacing w:after="200" w:line="276" w:lineRule="auto"/>
      </w:pPr>
      <w:r>
        <w:t>(c) Thirst, tremor, tachycardia, tachypnoea</w:t>
      </w:r>
    </w:p>
    <w:p>
      <w:pPr>
        <w:spacing w:after="200" w:line="276" w:lineRule="auto"/>
      </w:pPr>
      <w:r>
        <w:t>(d) Tears, tension, trauma, thrombus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Tone, tissue, trauma, thrombin</w:t>
      </w:r>
    </w:p>
    <w:p>
      <w:pPr>
        <w:spacing w:after="200" w:line="276" w:lineRule="auto"/>
      </w:pPr>
      <w:r>
        <w:t>🧠 Clinical Rationale: Uterine atony (tone), retained products (tissue), lacerations (trauma), coagulopathy (thrombin).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Temperature, time, tone, tension — does not match the characteristic feature/management described in the stem</w:t>
      </w:r>
    </w:p>
    <w:p>
      <w:pPr>
        <w:spacing w:after="200" w:line="276" w:lineRule="auto"/>
      </w:pPr>
      <w:r>
        <w:t>C. Thirst, tremor, tachycardia, tachypnoea — does not match the characteristic feature/management described in the stem</w:t>
      </w:r>
    </w:p>
    <w:p>
      <w:pPr>
        <w:spacing w:after="200" w:line="276" w:lineRule="auto"/>
      </w:pPr>
      <w:r>
        <w:t>D. Tears, tension, trauma, thrombus — does not match the characteristic feature/management described in the stem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in shock from severe dehydration should receive</w:t>
      </w:r>
    </w:p>
    <w:p>
      <w:pPr>
        <w:spacing w:after="200" w:line="276" w:lineRule="auto"/>
      </w:pPr>
      <w:r>
        <w:t>(a) ORS only</w:t>
      </w:r>
    </w:p>
    <w:p>
      <w:pPr>
        <w:spacing w:after="200" w:line="276" w:lineRule="auto"/>
      </w:pPr>
      <w:r>
        <w:t>(b) IV fluids rapidly (20 mL/kg bolus) and reassess</w:t>
      </w:r>
    </w:p>
    <w:p>
      <w:pPr>
        <w:spacing w:after="200" w:line="276" w:lineRule="auto"/>
      </w:pPr>
      <w:r>
        <w:t>(c) Oral fluids slowly</w:t>
      </w:r>
    </w:p>
    <w:p>
      <w:pPr>
        <w:spacing w:after="200" w:line="276" w:lineRule="auto"/>
      </w:pPr>
      <w:r>
        <w:t>(d) Nothing until labs return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IV fluids rapidly (20 mL/kg bolus) and reassess</w:t>
      </w:r>
    </w:p>
    <w:p>
      <w:pPr>
        <w:spacing w:after="200" w:line="276" w:lineRule="auto"/>
      </w:pPr>
      <w:r>
        <w:t>🧠 Clinical Rationale: Rapid IV boluses restore circulation; reassess after each bolus.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Dehydration — fluid deficit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Dehydration - Shock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IV fluids rapidly (20 mL/kg bolus) and reassess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ORS only — does not address the immediate life-threatening problem (ABC comes first)</w:t>
      </w:r>
    </w:p>
    <w:p>
      <w:pPr>
        <w:spacing w:after="200" w:line="276" w:lineRule="auto"/>
      </w:pPr>
      <w:r>
        <w:t>C. Oral fluids slowly — does not address the immediate life-threatening problem (ABC comes first)</w:t>
      </w:r>
    </w:p>
    <w:p>
      <w:pPr>
        <w:spacing w:after="200" w:line="276" w:lineRule="auto"/>
      </w:pPr>
      <w:r>
        <w:t>D. Nothing until labs return — does not address the immediate life-threatening problem (ABC comes first)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IV alteplase is contraindicated in ischaemic stroke when</w:t>
      </w:r>
    </w:p>
    <w:p>
      <w:pPr>
        <w:spacing w:after="200" w:line="276" w:lineRule="auto"/>
      </w:pPr>
      <w:r>
        <w:t>(a) BP is 140/90</w:t>
      </w:r>
    </w:p>
    <w:p>
      <w:pPr>
        <w:spacing w:after="200" w:line="276" w:lineRule="auto"/>
      </w:pPr>
      <w:r>
        <w:t>(b) The patient is elderly</w:t>
      </w:r>
    </w:p>
    <w:p>
      <w:pPr>
        <w:spacing w:after="200" w:line="276" w:lineRule="auto"/>
      </w:pPr>
      <w:r>
        <w:t>(c) Minor deficit</w:t>
      </w:r>
    </w:p>
    <w:p>
      <w:pPr>
        <w:spacing w:after="200" w:line="276" w:lineRule="auto"/>
      </w:pPr>
      <w:r>
        <w:t>(d) Symptom onset exceeds 4.5 hours or INR &gt;1.7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Symptom onset exceeds 4.5 hours or INR &gt;1.7</w:t>
      </w:r>
    </w:p>
    <w:p>
      <w:pPr>
        <w:spacing w:after="200" w:line="276" w:lineRule="auto"/>
      </w:pPr>
      <w:r>
        <w:t>🧠 Clinical Rationale: Time window and bleeding risk govern thrombolysis eligibility.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BP is 140/90 — does not match the characteristic feature/management described in the stem</w:t>
      </w:r>
    </w:p>
    <w:p>
      <w:pPr>
        <w:spacing w:after="200" w:line="276" w:lineRule="auto"/>
      </w:pPr>
      <w:r>
        <w:t>B. The patient is elderly — does not match the characteristic feature/management described in the stem</w:t>
      </w:r>
    </w:p>
    <w:p>
      <w:pPr>
        <w:spacing w:after="200" w:line="276" w:lineRule="auto"/>
      </w:pPr>
      <w:r>
        <w:t>C. Minor deficit — does not match the characteristic feature/management described in the stem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hallmark of neuroleptic malignant syndrome is</w:t>
      </w:r>
    </w:p>
    <w:p>
      <w:pPr>
        <w:spacing w:after="200" w:line="276" w:lineRule="auto"/>
      </w:pPr>
      <w:r>
        <w:t>(a) Muscle rigidity, hyperthermia, autonomic instability and high CK</w:t>
      </w:r>
    </w:p>
    <w:p>
      <w:pPr>
        <w:spacing w:after="200" w:line="276" w:lineRule="auto"/>
      </w:pPr>
      <w:r>
        <w:t>(b) Clonus and hyperreflexia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Hypothermia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Muscle rigidity, hyperthermia, autonomic instability and high CK</w:t>
      </w:r>
    </w:p>
    <w:p>
      <w:pPr>
        <w:spacing w:after="200" w:line="276" w:lineRule="auto"/>
      </w:pPr>
      <w:r>
        <w:t>🧠 Clinical Rationale: NMS: rigidity + fever + autonomic dysfunction + raised CK — stop antipsychotics.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Clonus and hyperreflexia — does not match the characteristic feature/management described in the stem</w:t>
      </w:r>
    </w:p>
    <w:p>
      <w:pPr>
        <w:spacing w:after="200" w:line="276" w:lineRule="auto"/>
      </w:pPr>
      <w:r>
        <w:t>C. Bradycardia — does not match the characteristic feature/management described in the stem</w:t>
      </w:r>
    </w:p>
    <w:p>
      <w:pPr>
        <w:spacing w:after="200" w:line="276" w:lineRule="auto"/>
      </w:pPr>
      <w:r>
        <w:t>D. Hypothermia — does not match the characteristic feature/management described in the stem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patient with C. difficile, hand hygiene must use</w:t>
      </w:r>
    </w:p>
    <w:p>
      <w:pPr>
        <w:spacing w:after="200" w:line="276" w:lineRule="auto"/>
      </w:pPr>
      <w:r>
        <w:t>(a) Alcohol-based sanitiser</w:t>
      </w:r>
    </w:p>
    <w:p>
      <w:pPr>
        <w:spacing w:after="200" w:line="276" w:lineRule="auto"/>
      </w:pPr>
      <w:r>
        <w:t>(b) Soap and water (alcohol rubs do not kill spores)</w:t>
      </w:r>
    </w:p>
    <w:p>
      <w:pPr>
        <w:spacing w:after="200" w:line="276" w:lineRule="auto"/>
      </w:pPr>
      <w:r>
        <w:t>(c) No hand hygiene</w:t>
      </w:r>
    </w:p>
    <w:p>
      <w:pPr>
        <w:spacing w:after="200" w:line="276" w:lineRule="auto"/>
      </w:pPr>
      <w:r>
        <w:t>(d) Chlorhexidine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Soap and water (alcohol rubs do not kill spores)</w:t>
      </w:r>
    </w:p>
    <w:p>
      <w:pPr>
        <w:spacing w:after="200" w:line="276" w:lineRule="auto"/>
      </w:pPr>
      <w:r>
        <w:t>🧠 Clinical Rationale: C. diff spores resist alcohol — wash with soap and water.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Alcohol-based sanitiser — would be appropriate in a different situation, not this one</w:t>
      </w:r>
    </w:p>
    <w:p>
      <w:pPr>
        <w:spacing w:after="200" w:line="276" w:lineRule="auto"/>
      </w:pPr>
      <w:r>
        <w:t>C. No hand hygiene — would be appropriate in a different situation, not this one</w:t>
      </w:r>
    </w:p>
    <w:p>
      <w:pPr>
        <w:spacing w:after="200" w:line="276" w:lineRule="auto"/>
      </w:pPr>
      <w:r>
        <w:t>D. Chlorhexidine only — would be appropriate in a different situation, not this one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pH 7.25, PaCO2 60 mmHg and HCO3 26 mEq/L has</w:t>
      </w:r>
    </w:p>
    <w:p>
      <w:pPr>
        <w:spacing w:after="200" w:line="276" w:lineRule="auto"/>
      </w:pPr>
      <w:r>
        <w:t>(a) Acute respiratory acidosis</w:t>
      </w:r>
    </w:p>
    <w:p>
      <w:pPr>
        <w:spacing w:after="200" w:line="276" w:lineRule="auto"/>
      </w:pPr>
      <w:r>
        <w:t>(b) Metabolic acidosis</w:t>
      </w:r>
    </w:p>
    <w:p>
      <w:pPr>
        <w:spacing w:after="200" w:line="276" w:lineRule="auto"/>
      </w:pPr>
      <w:r>
        <w:t>(c) Respiratory alkalosis</w:t>
      </w:r>
    </w:p>
    <w:p>
      <w:pPr>
        <w:spacing w:after="200" w:line="276" w:lineRule="auto"/>
      </w:pPr>
      <w:r>
        <w:t>(d) Compensated alkalosis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Acute respiratory acidosis</w:t>
      </w:r>
    </w:p>
    <w:p>
      <w:pPr>
        <w:spacing w:after="200" w:line="276" w:lineRule="auto"/>
      </w:pPr>
      <w:r>
        <w:t>🧠 Clinical Rationale: Low pH + high CO2 with normal HCO3 = acute respiratory acidosis.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60 mmHg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ABG - Respiratory Acidosis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Acute respiratory acidosis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Metabolic acidosis — does not match the characteristic feature/management described in the stem</w:t>
      </w:r>
    </w:p>
    <w:p>
      <w:pPr>
        <w:spacing w:after="200" w:line="276" w:lineRule="auto"/>
      </w:pPr>
      <w:r>
        <w:t>C. Respiratory alkalosis — does not match the characteristic feature/management described in the stem</w:t>
      </w:r>
    </w:p>
    <w:p>
      <w:pPr>
        <w:spacing w:after="200" w:line="276" w:lineRule="auto"/>
      </w:pPr>
      <w:r>
        <w:t>D. Compensated alkalosis — does not match the characteristic feature/management described in the stem</w:t>
      </w:r>
    </w:p>
    <w:p>
      <w:pPr>
        <w:spacing w:after="200" w:line="276" w:lineRule="auto"/>
      </w:pPr>
      <w:r>
        <w:t>⚠️ Exam Trap: The stem hides ONE classic clue — match clue → condition → action. A single non-classic detail is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The classic clue leads to the condition; the condition decides the action.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Lymphatic filariasis is transmitted by</w:t>
      </w:r>
    </w:p>
    <w:p>
      <w:pPr>
        <w:spacing w:after="200" w:line="276" w:lineRule="auto"/>
      </w:pPr>
      <w:r>
        <w:t>(a) Aedes aegypti</w:t>
      </w:r>
    </w:p>
    <w:p>
      <w:pPr>
        <w:spacing w:after="200" w:line="276" w:lineRule="auto"/>
      </w:pPr>
      <w:r>
        <w:t>(b) Culex mosquito</w:t>
      </w:r>
    </w:p>
    <w:p>
      <w:pPr>
        <w:spacing w:after="200" w:line="276" w:lineRule="auto"/>
      </w:pPr>
      <w:r>
        <w:t>(c) Anopheles</w:t>
      </w:r>
    </w:p>
    <w:p>
      <w:pPr>
        <w:spacing w:after="200" w:line="276" w:lineRule="auto"/>
      </w:pPr>
      <w:r>
        <w:t>(d) Sandfly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Culex mosquito</w:t>
      </w:r>
    </w:p>
    <w:p>
      <w:pPr>
        <w:spacing w:after="200" w:line="276" w:lineRule="auto"/>
      </w:pPr>
      <w:r>
        <w:t>🧠 Clinical Rationale: Culex transmits Wuchereria bancrofti — mass drug administration controls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Aedes aegypti — plausible, but not the single most accurate fact asked</w:t>
      </w:r>
    </w:p>
    <w:p>
      <w:pPr>
        <w:spacing w:after="200" w:line="276" w:lineRule="auto"/>
      </w:pPr>
      <w:r>
        <w:t>C. Anopheles — plausible, but not the single most accurate fact asked</w:t>
      </w:r>
    </w:p>
    <w:p>
      <w:pPr>
        <w:spacing w:after="200" w:line="276" w:lineRule="auto"/>
      </w:pPr>
      <w:r>
        <w:t>D. Sandfly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concealed abruptio placentae, the uterus is</w:t>
      </w:r>
    </w:p>
    <w:p>
      <w:pPr>
        <w:spacing w:after="200" w:line="276" w:lineRule="auto"/>
      </w:pPr>
      <w:r>
        <w:t>(a) Soft and relaxed</w:t>
      </w:r>
    </w:p>
    <w:p>
      <w:pPr>
        <w:spacing w:after="200" w:line="276" w:lineRule="auto"/>
      </w:pPr>
      <w:r>
        <w:t>(b) Small for dates</w:t>
      </w:r>
    </w:p>
    <w:p>
      <w:pPr>
        <w:spacing w:after="200" w:line="276" w:lineRule="auto"/>
      </w:pPr>
      <w:r>
        <w:t>(c) Rigid (woody) and tender with fetal distress</w:t>
      </w:r>
    </w:p>
    <w:p>
      <w:pPr>
        <w:spacing w:after="200" w:line="276" w:lineRule="auto"/>
      </w:pPr>
      <w:r>
        <w:t>(d) Non-tender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Rigid (woody) and tender with fetal distress</w:t>
      </w:r>
    </w:p>
    <w:p>
      <w:pPr>
        <w:spacing w:after="200" w:line="276" w:lineRule="auto"/>
      </w:pPr>
      <w:r>
        <w:t>🧠 Clinical Rationale: Retroplacental clot makes the uterus tense — emergency delivery usually needed.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Soft and relaxed — does not match the characteristic feature/management described in the stem</w:t>
      </w:r>
    </w:p>
    <w:p>
      <w:pPr>
        <w:spacing w:after="200" w:line="276" w:lineRule="auto"/>
      </w:pPr>
      <w:r>
        <w:t>B. Small for dates — does not match the characteristic feature/management described in the stem</w:t>
      </w:r>
    </w:p>
    <w:p>
      <w:pPr>
        <w:spacing w:after="200" w:line="276" w:lineRule="auto"/>
      </w:pPr>
      <w:r>
        <w:t>D. Non-tender — does not match the characteristic feature/management described in the stem</w:t>
      </w:r>
    </w:p>
    <w:p>
      <w:pPr>
        <w:spacing w:after="200" w:line="276" w:lineRule="auto"/>
      </w:pPr>
      <w:r>
        <w:t>⚠️ Exam Trap: Decelerations: LATE = placental insufficiency (reposition, oxygen, notify); VARIABLE = cord compression (change position); early = benign head compression.</w:t>
      </w:r>
    </w:p>
    <w:p>
      <w:pPr>
        <w:spacing w:after="200" w:line="276" w:lineRule="auto"/>
      </w:pPr>
      <w:r>
        <w:t>💎 PNC Pearl: Fetal heart rate baseline is 110–160 bpm — late decelerations = uteroplacental insufficiency, variable decelerations = cord compression.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Fetal monitoring</w:t>
      </w:r>
    </w:p>
    <w:p>
      <w:pPr>
        <w:spacing w:after="200" w:line="276" w:lineRule="auto"/>
      </w:pPr>
      <w:r>
        <w:t>→ Baseline FHR: 110–160 bpm</w:t>
      </w:r>
    </w:p>
    <w:p>
      <w:pPr>
        <w:spacing w:after="200" w:line="276" w:lineRule="auto"/>
      </w:pPr>
      <w:r>
        <w:t>→ Late decelerations: after contraction → uteroplacental insufficiency → left side, oxygen, notify</w:t>
      </w:r>
    </w:p>
    <w:p>
      <w:pPr>
        <w:spacing w:after="200" w:line="276" w:lineRule="auto"/>
      </w:pPr>
      <w:r>
        <w:t>→ Variable decelerations: cord compression → change position</w:t>
      </w:r>
    </w:p>
    <w:p>
      <w:pPr>
        <w:spacing w:after="200" w:line="276" w:lineRule="auto"/>
      </w:pPr>
      <w:r>
        <w:t>→ Early decelerations: head compression — benign</w:t>
      </w:r>
    </w:p>
    <w:p>
      <w:pPr>
        <w:spacing w:after="200" w:line="276" w:lineRule="auto"/>
      </w:pPr>
      <w:r>
        <w:t>→ NST: reactive = ≥ 2 accelerations in 20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