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Bandl's ring indicates</w:t>
      </w:r>
    </w:p>
    <w:p>
      <w:pPr>
        <w:spacing w:after="200" w:line="276" w:lineRule="auto"/>
      </w:pPr>
      <w:r>
        <w:t>(a) Normal labour</w:t>
      </w:r>
    </w:p>
    <w:p>
      <w:pPr>
        <w:spacing w:after="200" w:line="276" w:lineRule="auto"/>
      </w:pPr>
      <w:r>
        <w:t>(b) Obstructed labour (pathological retraction ring)</w:t>
      </w:r>
    </w:p>
    <w:p>
      <w:pPr>
        <w:spacing w:after="200" w:line="276" w:lineRule="auto"/>
      </w:pPr>
      <w:r>
        <w:t>(c) Placental separation</w:t>
      </w:r>
    </w:p>
    <w:p>
      <w:pPr>
        <w:spacing w:after="200" w:line="276" w:lineRule="auto"/>
      </w:pPr>
      <w:r>
        <w:t>(d) Fetal descent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Obstructed labour (pathological retraction ring)</w:t>
      </w:r>
    </w:p>
    <w:p>
      <w:pPr>
        <w:spacing w:after="200" w:line="276" w:lineRule="auto"/>
      </w:pPr>
      <w:r>
        <w:t>🧠 Clinical Rationale: A rising Bandl's ring with lower-segment distension = obstruction — urgent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labour — does not match the characteristic feature/management described in the stem</w:t>
      </w:r>
    </w:p>
    <w:p>
      <w:pPr>
        <w:spacing w:after="200" w:line="276" w:lineRule="auto"/>
      </w:pPr>
      <w:r>
        <w:t>C. Placental separation — does not match the characteristic feature/management described in the stem</w:t>
      </w:r>
    </w:p>
    <w:p>
      <w:pPr>
        <w:spacing w:after="200" w:line="276" w:lineRule="auto"/>
      </w:pPr>
      <w:r>
        <w:t>D. Fetal descent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neonatal hypoglycaemia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Rash</w:t>
      </w:r>
    </w:p>
    <w:p>
      <w:pPr>
        <w:spacing w:after="200" w:line="276" w:lineRule="auto"/>
      </w:pPr>
      <w:r>
        <w:t>(c) Jitteriness, lethargy and poor feeding</w:t>
      </w:r>
    </w:p>
    <w:p>
      <w:pPr>
        <w:spacing w:after="200" w:line="276" w:lineRule="auto"/>
      </w:pPr>
      <w:r>
        <w:t>(d) Cough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Jitteriness, lethargy and poor feeding</w:t>
      </w:r>
    </w:p>
    <w:p>
      <w:pPr>
        <w:spacing w:after="200" w:line="276" w:lineRule="auto"/>
      </w:pPr>
      <w:r>
        <w:t>🧠 Clinical Rationale: Blood glucose &lt;45 mg/dL in newborns — feed or IV dextrose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does not match the characteristic feature/management described in the stem</w:t>
      </w:r>
    </w:p>
    <w:p>
      <w:pPr>
        <w:spacing w:after="200" w:line="276" w:lineRule="auto"/>
      </w:pPr>
      <w:r>
        <w:t>B. Rash — does not match the characteristic feature/management described in the stem</w:t>
      </w:r>
    </w:p>
    <w:p>
      <w:pPr>
        <w:spacing w:after="200" w:line="276" w:lineRule="auto"/>
      </w:pPr>
      <w:r>
        <w:t>D. Cough — does not match the characteristic feature/management described in the stem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tension pneumothorax with tracheal deviation and hypotension requires</w:t>
      </w:r>
    </w:p>
    <w:p>
      <w:pPr>
        <w:spacing w:after="200" w:line="276" w:lineRule="auto"/>
      </w:pPr>
      <w:r>
        <w:t>(a) Chest X-ray first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Immediate needle decompression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 needle decompression</w:t>
      </w:r>
    </w:p>
    <w:p>
      <w:pPr>
        <w:spacing w:after="200" w:line="276" w:lineRule="auto"/>
      </w:pPr>
      <w:r>
        <w:t>🧠 Clinical Rationale: Decompress before imaging — seconds matter in tension physiology.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Pneumothorax - Tension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Immediate needle decompression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Chest X-ray first — diagnostic step — diagnosis comes after stabilization</w:t>
      </w:r>
    </w:p>
    <w:p>
      <w:pPr>
        <w:spacing w:after="200" w:line="276" w:lineRule="auto"/>
      </w:pPr>
      <w:r>
        <w:t>B. Observation — does not address the immediate life-threatening problem (ABC comes first)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Phlebitis is characterised by</w:t>
      </w:r>
    </w:p>
    <w:p>
      <w:pPr>
        <w:spacing w:after="200" w:line="276" w:lineRule="auto"/>
      </w:pPr>
      <w:r>
        <w:t>(a) Cool swollen tissue</w:t>
      </w:r>
    </w:p>
    <w:p>
      <w:pPr>
        <w:spacing w:after="200" w:line="276" w:lineRule="auto"/>
      </w:pPr>
      <w:r>
        <w:t>(b) No redness</w:t>
      </w:r>
    </w:p>
    <w:p>
      <w:pPr>
        <w:spacing w:after="200" w:line="276" w:lineRule="auto"/>
      </w:pPr>
      <w:r>
        <w:t>(c) Warmth, redness and a cord-like vein along the IV site</w:t>
      </w:r>
    </w:p>
    <w:p>
      <w:pPr>
        <w:spacing w:after="200" w:line="276" w:lineRule="auto"/>
      </w:pPr>
      <w:r>
        <w:t>(d) Clear drainage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Warmth, redness and a cord-like vein along the IV site</w:t>
      </w:r>
    </w:p>
    <w:p>
      <w:pPr>
        <w:spacing w:after="200" w:line="276" w:lineRule="auto"/>
      </w:pPr>
      <w:r>
        <w:t>🧠 Clinical Rationale: Phlebitis = vein inflammation; infiltration = fluid into tissues (cool, swollen).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 swollen tissue — does not match the characteristic feature/management described in the stem</w:t>
      </w:r>
    </w:p>
    <w:p>
      <w:pPr>
        <w:spacing w:after="200" w:line="276" w:lineRule="auto"/>
      </w:pPr>
      <w:r>
        <w:t>B. No redness — does not match the characteristic feature/management described in the stem</w:t>
      </w:r>
    </w:p>
    <w:p>
      <w:pPr>
        <w:spacing w:after="200" w:line="276" w:lineRule="auto"/>
      </w:pPr>
      <w:r>
        <w:t>D. Clear drainage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cause of multidrug-resistant TB is</w:t>
      </w:r>
    </w:p>
    <w:p>
      <w:pPr>
        <w:spacing w:after="200" w:line="276" w:lineRule="auto"/>
      </w:pPr>
      <w:r>
        <w:t>(a) Malaria co-infection</w:t>
      </w:r>
    </w:p>
    <w:p>
      <w:pPr>
        <w:spacing w:after="200" w:line="276" w:lineRule="auto"/>
      </w:pPr>
      <w:r>
        <w:t>(b) Vaccination</w:t>
      </w:r>
    </w:p>
    <w:p>
      <w:pPr>
        <w:spacing w:after="200" w:line="276" w:lineRule="auto"/>
      </w:pPr>
      <w:r>
        <w:t>(c) Cold climate</w:t>
      </w:r>
    </w:p>
    <w:p>
      <w:pPr>
        <w:spacing w:after="200" w:line="276" w:lineRule="auto"/>
      </w:pPr>
      <w:r>
        <w:t>(d) Incomplete or irregular treatment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Incomplete or irregular treatment</w:t>
      </w:r>
    </w:p>
    <w:p>
      <w:pPr>
        <w:spacing w:after="200" w:line="276" w:lineRule="auto"/>
      </w:pPr>
      <w:r>
        <w:t>🧠 Clinical Rationale: Poor adherence selects resistant strains — DOTS prevents MDR-TB.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co-infection — would be appropriate in a different situation, not this one</w:t>
      </w:r>
    </w:p>
    <w:p>
      <w:pPr>
        <w:spacing w:after="200" w:line="276" w:lineRule="auto"/>
      </w:pPr>
      <w:r>
        <w:t>B. Vaccination — would be appropriate in a different situation, not this one</w:t>
      </w:r>
    </w:p>
    <w:p>
      <w:pPr>
        <w:spacing w:after="200" w:line="276" w:lineRule="auto"/>
      </w:pPr>
      <w:r>
        <w:t>C. Cold climate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Causes of metabolic acidosis include</w:t>
      </w:r>
    </w:p>
    <w:p>
      <w:pPr>
        <w:spacing w:after="200" w:line="276" w:lineRule="auto"/>
      </w:pPr>
      <w:r>
        <w:t>(a) DKA, diarrhoea and renal failure</w:t>
      </w:r>
    </w:p>
    <w:p>
      <w:pPr>
        <w:spacing w:after="200" w:line="276" w:lineRule="auto"/>
      </w:pPr>
      <w:r>
        <w:t>(b) Hyperventilation</w:t>
      </w:r>
    </w:p>
    <w:p>
      <w:pPr>
        <w:spacing w:after="200" w:line="276" w:lineRule="auto"/>
      </w:pPr>
      <w:r>
        <w:t>(c) Vomiting</w:t>
      </w:r>
    </w:p>
    <w:p>
      <w:pPr>
        <w:spacing w:after="200" w:line="276" w:lineRule="auto"/>
      </w:pPr>
      <w:r>
        <w:t>(d) Hypothyroidism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DKA, diarrhoea and renal failure</w:t>
      </w:r>
    </w:p>
    <w:p>
      <w:pPr>
        <w:spacing w:after="200" w:line="276" w:lineRule="auto"/>
      </w:pPr>
      <w:r>
        <w:t>🧠 Clinical Rationale: Anion-gap (ketones, lactate, toxins) and non-gap (diarrhoea, renal)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Hyperventilation — plausible, but not the single most accurate fact asked</w:t>
      </w:r>
    </w:p>
    <w:p>
      <w:pPr>
        <w:spacing w:after="200" w:line="276" w:lineRule="auto"/>
      </w:pPr>
      <w:r>
        <w:t>C. Vomiting — plausible, but not the single most accurate fact asked</w:t>
      </w:r>
    </w:p>
    <w:p>
      <w:pPr>
        <w:spacing w:after="200" w:line="276" w:lineRule="auto"/>
      </w:pPr>
      <w:r>
        <w:t>D. Hypothyroidism — plausible, but not the single most accurate fact asked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delivery, the bladder should be</w:t>
      </w:r>
    </w:p>
    <w:p>
      <w:pPr>
        <w:spacing w:after="200" w:line="276" w:lineRule="auto"/>
      </w:pPr>
      <w:r>
        <w:t>(a) Left full</w:t>
      </w:r>
    </w:p>
    <w:p>
      <w:pPr>
        <w:spacing w:after="200" w:line="276" w:lineRule="auto"/>
      </w:pPr>
      <w:r>
        <w:t>(b) Catheterised always</w:t>
      </w:r>
    </w:p>
    <w:p>
      <w:pPr>
        <w:spacing w:after="200" w:line="276" w:lineRule="auto"/>
      </w:pPr>
      <w:r>
        <w:t>(c) Monitored and emptied regularly (distension predisposes to PPH)</w:t>
      </w:r>
    </w:p>
    <w:p>
      <w:pPr>
        <w:spacing w:after="200" w:line="276" w:lineRule="auto"/>
      </w:pPr>
      <w:r>
        <w:t>(d) Ignored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Monitored and emptied regularly (distension predisposes to PPH)</w:t>
      </w:r>
    </w:p>
    <w:p>
      <w:pPr>
        <w:spacing w:after="200" w:line="276" w:lineRule="auto"/>
      </w:pPr>
      <w:r>
        <w:t>🧠 Clinical Rationale: A full bladder displaces the uterus and increases bleeding — encourage voiding.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Left full — would be appropriate in a different situation, not this one</w:t>
      </w:r>
    </w:p>
    <w:p>
      <w:pPr>
        <w:spacing w:after="200" w:line="276" w:lineRule="auto"/>
      </w:pPr>
      <w:r>
        <w:t>B. Catheterised always — would be appropriate in a different situation, not this one</w:t>
      </w:r>
    </w:p>
    <w:p>
      <w:pPr>
        <w:spacing w:after="200" w:line="276" w:lineRule="auto"/>
      </w:pPr>
      <w:r>
        <w:t>D. Ignored — would be appropriate in a different situation, not this one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Abrupt benzodiazepine withdrawal can cause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Weight loss</w:t>
      </w:r>
    </w:p>
    <w:p>
      <w:pPr>
        <w:spacing w:after="200" w:line="276" w:lineRule="auto"/>
      </w:pPr>
      <w:r>
        <w:t>(c) Improved sleep</w:t>
      </w:r>
    </w:p>
    <w:p>
      <w:pPr>
        <w:spacing w:after="200" w:line="276" w:lineRule="auto"/>
      </w:pPr>
      <w:r>
        <w:t>(d) Seizures and rebound anxiety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Seizures and rebound anxiety</w:t>
      </w:r>
    </w:p>
    <w:p>
      <w:pPr>
        <w:spacing w:after="200" w:line="276" w:lineRule="auto"/>
      </w:pPr>
      <w:r>
        <w:t>🧠 Clinical Rationale: Taper slowly; withdrawal seizures are a real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would be appropriate in a different situation, not this one</w:t>
      </w:r>
    </w:p>
    <w:p>
      <w:pPr>
        <w:spacing w:after="200" w:line="276" w:lineRule="auto"/>
      </w:pPr>
      <w:r>
        <w:t>B. Weight loss — would be appropriate in a different situation, not this one</w:t>
      </w:r>
    </w:p>
    <w:p>
      <w:pPr>
        <w:spacing w:after="200" w:line="276" w:lineRule="auto"/>
      </w:pPr>
      <w:r>
        <w:t>C. Improved sleep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for a young child is best given via</w:t>
      </w:r>
    </w:p>
    <w:p>
      <w:pPr>
        <w:spacing w:after="200" w:line="276" w:lineRule="auto"/>
      </w:pPr>
      <w:r>
        <w:t>(a) Nasal prongs or headbox with humidity (blow-by if distressed)</w:t>
      </w:r>
    </w:p>
    <w:p>
      <w:pPr>
        <w:spacing w:after="200" w:line="276" w:lineRule="auto"/>
      </w:pPr>
      <w:r>
        <w:t>(b) High-flow face mask always</w:t>
      </w:r>
    </w:p>
    <w:p>
      <w:pPr>
        <w:spacing w:after="200" w:line="276" w:lineRule="auto"/>
      </w:pPr>
      <w:r>
        <w:t>(c) Rebreather</w:t>
      </w:r>
    </w:p>
    <w:p>
      <w:pPr>
        <w:spacing w:after="200" w:line="276" w:lineRule="auto"/>
      </w:pPr>
      <w:r>
        <w:t>(d) No oxygen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Nasal prongs or headbox with humidity (blow-by if distressed)</w:t>
      </w:r>
    </w:p>
    <w:p>
      <w:pPr>
        <w:spacing w:after="200" w:line="276" w:lineRule="auto"/>
      </w:pPr>
      <w:r>
        <w:t>🧠 Clinical Rationale: Low-flow, humidified oxygen avoids gastric distension and discomfort.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High-flow face mask always — would be appropriate in a different situation, not this one</w:t>
      </w:r>
    </w:p>
    <w:p>
      <w:pPr>
        <w:spacing w:after="200" w:line="276" w:lineRule="auto"/>
      </w:pPr>
      <w:r>
        <w:t>C. Rebreather — would be appropriate in a different situation, not this one</w:t>
      </w:r>
    </w:p>
    <w:p>
      <w:pPr>
        <w:spacing w:after="200" w:line="276" w:lineRule="auto"/>
      </w:pPr>
      <w:r>
        <w:t>D. No oxygen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Step 2 of the WHO analgesic ladder uses</w:t>
      </w:r>
    </w:p>
    <w:p>
      <w:pPr>
        <w:spacing w:after="200" w:line="276" w:lineRule="auto"/>
      </w:pPr>
      <w:r>
        <w:t>(a) Weak opioids (codeine, tramadol) with or without non-opioids</w:t>
      </w:r>
    </w:p>
    <w:p>
      <w:pPr>
        <w:spacing w:after="200" w:line="276" w:lineRule="auto"/>
      </w:pPr>
      <w:r>
        <w:t>(b) Morphine only</w:t>
      </w:r>
    </w:p>
    <w:p>
      <w:pPr>
        <w:spacing w:after="200" w:line="276" w:lineRule="auto"/>
      </w:pPr>
      <w:r>
        <w:t>(c) NSAIDs only</w:t>
      </w:r>
    </w:p>
    <w:p>
      <w:pPr>
        <w:spacing w:after="200" w:line="276" w:lineRule="auto"/>
      </w:pPr>
      <w:r>
        <w:t>(d) Adjuvants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Weak opioids (codeine, tramadol) with or without non-opioids</w:t>
      </w:r>
    </w:p>
    <w:p>
      <w:pPr>
        <w:spacing w:after="200" w:line="276" w:lineRule="auto"/>
      </w:pPr>
      <w:r>
        <w:t>🧠 Clinical Rationale: Step 1 non-opioids → step 2 weak opioids → step 3 strong opioids.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Morphine only — plausible, but not the single most accurate fact asked</w:t>
      </w:r>
    </w:p>
    <w:p>
      <w:pPr>
        <w:spacing w:after="200" w:line="276" w:lineRule="auto"/>
      </w:pPr>
      <w:r>
        <w:t>C. NSAIDs only — plausible, but not the single most accurate fact asked</w:t>
      </w:r>
    </w:p>
    <w:p>
      <w:pPr>
        <w:spacing w:after="200" w:line="276" w:lineRule="auto"/>
      </w:pPr>
      <w:r>
        <w:t>D. Adjuvants only — plausible, but not the single most accurate fact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sterile field is considered contaminated if</w:t>
      </w:r>
    </w:p>
    <w:p>
      <w:pPr>
        <w:spacing w:after="200" w:line="276" w:lineRule="auto"/>
      </w:pPr>
      <w:r>
        <w:t>(a) It is opened correctly</w:t>
      </w:r>
    </w:p>
    <w:p>
      <w:pPr>
        <w:spacing w:after="200" w:line="276" w:lineRule="auto"/>
      </w:pPr>
      <w:r>
        <w:t>(b) Gloves are sterile</w:t>
      </w:r>
    </w:p>
    <w:p>
      <w:pPr>
        <w:spacing w:after="200" w:line="276" w:lineRule="auto"/>
      </w:pPr>
      <w:r>
        <w:t>(c) It is left unattended or a non-sterile item touches it</w:t>
      </w:r>
    </w:p>
    <w:p>
      <w:pPr>
        <w:spacing w:after="200" w:line="276" w:lineRule="auto"/>
      </w:pPr>
      <w:r>
        <w:t>(d) It is dry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It is left unattended or a non-sterile item touches it</w:t>
      </w:r>
    </w:p>
    <w:p>
      <w:pPr>
        <w:spacing w:after="200" w:line="276" w:lineRule="auto"/>
      </w:pPr>
      <w:r>
        <w:t>🧠 Clinical Rationale: Unattended, wet or touched fields break sterility — set up just before 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opened correctly — would be appropriate in a different situation, not this one</w:t>
      </w:r>
    </w:p>
    <w:p>
      <w:pPr>
        <w:spacing w:after="200" w:line="276" w:lineRule="auto"/>
      </w:pPr>
      <w:r>
        <w:t>B. Gloves are sterile — would be appropriate in a different situation, not this one</w:t>
      </w:r>
    </w:p>
    <w:p>
      <w:pPr>
        <w:spacing w:after="200" w:line="276" w:lineRule="auto"/>
      </w:pPr>
      <w:r>
        <w:t>D. It is dry — would be appropriate in a different situation, not this one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Sterile field</w:t>
      </w:r>
    </w:p>
    <w:p>
      <w:pPr>
        <w:spacing w:after="200" w:line="276" w:lineRule="auto"/>
      </w:pPr>
      <w:r>
        <w:t>→ Only sterile items touch the field; 1-inch outer border is contaminated</w:t>
      </w:r>
    </w:p>
    <w:p>
      <w:pPr>
        <w:spacing w:after="200" w:line="276" w:lineRule="auto"/>
      </w:pPr>
      <w:r>
        <w:t>→ Keep field at or above waist level; never turn back on it</w:t>
      </w:r>
    </w:p>
    <w:p>
      <w:pPr>
        <w:spacing w:after="200" w:line="276" w:lineRule="auto"/>
      </w:pPr>
      <w:r>
        <w:t>→ Moisture (sweat/water) contaminates — keep dry</w:t>
      </w:r>
    </w:p>
    <w:p>
      <w:pPr>
        <w:spacing w:after="200" w:line="276" w:lineRule="auto"/>
      </w:pPr>
      <w:r>
        <w:t>→ Open sterile packages away from you first, then sides</w:t>
      </w:r>
    </w:p>
    <w:p>
      <w:pPr>
        <w:spacing w:after="200" w:line="276" w:lineRule="auto"/>
      </w:pPr>
      <w:r>
        <w:t>→ Add items without reaching across the field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Janani Shishu Suraksha Karyakram provides</w:t>
      </w:r>
    </w:p>
    <w:p>
      <w:pPr>
        <w:spacing w:after="200" w:line="276" w:lineRule="auto"/>
      </w:pPr>
      <w:r>
        <w:t>(a) Cash for home births</w:t>
      </w:r>
    </w:p>
    <w:p>
      <w:pPr>
        <w:spacing w:after="200" w:line="276" w:lineRule="auto"/>
      </w:pPr>
      <w:r>
        <w:t>(b) Free delivery care and treatment for sick newborns in public facilities</w:t>
      </w:r>
    </w:p>
    <w:p>
      <w:pPr>
        <w:spacing w:after="200" w:line="276" w:lineRule="auto"/>
      </w:pPr>
      <w:r>
        <w:t>(c) Private insurance</w:t>
      </w:r>
    </w:p>
    <w:p>
      <w:pPr>
        <w:spacing w:after="200" w:line="276" w:lineRule="auto"/>
      </w:pPr>
      <w:r>
        <w:t>(d) Ambulance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Free delivery care and treatment for sick newborns in public facilities</w:t>
      </w:r>
    </w:p>
    <w:p>
      <w:pPr>
        <w:spacing w:after="200" w:line="276" w:lineRule="auto"/>
      </w:pPr>
      <w:r>
        <w:t>🧠 Clinical Rationale: JSSK guarantees zero-expense institutional delivery and newborn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Cash for home births — plausible, but not the single most accurate fact asked</w:t>
      </w:r>
    </w:p>
    <w:p>
      <w:pPr>
        <w:spacing w:after="200" w:line="276" w:lineRule="auto"/>
      </w:pPr>
      <w:r>
        <w:t>C. Private insurance — plausible, but not the single most accurate fact asked</w:t>
      </w:r>
    </w:p>
    <w:p>
      <w:pPr>
        <w:spacing w:after="200" w:line="276" w:lineRule="auto"/>
      </w:pPr>
      <w:r>
        <w:t>D. Ambulance only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'5 Ps' of compartment syndrome are</w:t>
      </w:r>
    </w:p>
    <w:p>
      <w:pPr>
        <w:spacing w:after="200" w:line="276" w:lineRule="auto"/>
      </w:pPr>
      <w:r>
        <w:t>(a) Pulse, pressure, perfusion, pH, pain</w:t>
      </w:r>
    </w:p>
    <w:p>
      <w:pPr>
        <w:spacing w:after="200" w:line="276" w:lineRule="auto"/>
      </w:pPr>
      <w:r>
        <w:t>(b) Pain, pallor, paresthesia, pulselessness, paralysis</w:t>
      </w:r>
    </w:p>
    <w:p>
      <w:pPr>
        <w:spacing w:after="200" w:line="276" w:lineRule="auto"/>
      </w:pPr>
      <w:r>
        <w:t>(c) Pink, painful, puffy, pale, paralysed</w:t>
      </w:r>
    </w:p>
    <w:p>
      <w:pPr>
        <w:spacing w:after="200" w:line="276" w:lineRule="auto"/>
      </w:pPr>
      <w:r>
        <w:t>(d) Pain, swelling, heat, redness,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Pain, pallor, paresthesia, pulselessness, paralysis</w:t>
      </w:r>
    </w:p>
    <w:p>
      <w:pPr>
        <w:spacing w:after="200" w:line="276" w:lineRule="auto"/>
      </w:pPr>
      <w:r>
        <w:t>🧠 Clinical Rationale: Fasciotomy is urgent — monitor distal neurovascular status.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Pulse, pressure, perfusion, pH, pain — plausible, but not the single most accurate fact asked</w:t>
      </w:r>
    </w:p>
    <w:p>
      <w:pPr>
        <w:spacing w:after="200" w:line="276" w:lineRule="auto"/>
      </w:pPr>
      <w:r>
        <w:t>C. Pink, painful, puffy, pale, paralysed — plausible, but not the single most accurate fact asked</w:t>
      </w:r>
    </w:p>
    <w:p>
      <w:pPr>
        <w:spacing w:after="200" w:line="276" w:lineRule="auto"/>
      </w:pPr>
      <w:r>
        <w:t>D. Pain, swelling, heat, redness, loss — plausible, but not the single most accurate fact asked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Breastfeeding is contraindicated in</w:t>
      </w:r>
    </w:p>
    <w:p>
      <w:pPr>
        <w:spacing w:after="200" w:line="276" w:lineRule="auto"/>
      </w:pPr>
      <w:r>
        <w:t>(a) Mild mastitis</w:t>
      </w:r>
    </w:p>
    <w:p>
      <w:pPr>
        <w:spacing w:after="200" w:line="276" w:lineRule="auto"/>
      </w:pPr>
      <w:r>
        <w:t>(b) Maternal anaemia</w:t>
      </w:r>
    </w:p>
    <w:p>
      <w:pPr>
        <w:spacing w:after="200" w:line="276" w:lineRule="auto"/>
      </w:pPr>
      <w:r>
        <w:t>(c) Mothers on cytotoxic chemotherapy (with exceptions)</w:t>
      </w:r>
    </w:p>
    <w:p>
      <w:pPr>
        <w:spacing w:after="200" w:line="276" w:lineRule="auto"/>
      </w:pPr>
      <w:r>
        <w:t>(d) Post-epidural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Mothers on cytotoxic chemotherapy (with exceptions)</w:t>
      </w:r>
    </w:p>
    <w:p>
      <w:pPr>
        <w:spacing w:after="200" w:line="276" w:lineRule="auto"/>
      </w:pPr>
      <w:r>
        <w:t>🧠 Clinical Rationale: Cytotoxics and some infections/illnesses preclude breastfeeding — individualise.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mastitis — would be appropriate in a different situation, not this one</w:t>
      </w:r>
    </w:p>
    <w:p>
      <w:pPr>
        <w:spacing w:after="200" w:line="276" w:lineRule="auto"/>
      </w:pPr>
      <w:r>
        <w:t>B. Maternal anaemia — would be appropriate in a different situation, not this one</w:t>
      </w:r>
    </w:p>
    <w:p>
      <w:pPr>
        <w:spacing w:after="200" w:line="276" w:lineRule="auto"/>
      </w:pPr>
      <w:r>
        <w:t>D. Post-epidural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birth-dose hepatitis B vaccine prevents</w:t>
      </w:r>
    </w:p>
    <w:p>
      <w:pPr>
        <w:spacing w:after="200" w:line="276" w:lineRule="auto"/>
      </w:pPr>
      <w:r>
        <w:t>(a) Perinatal transmission from an infected mother</w:t>
      </w:r>
    </w:p>
    <w:p>
      <w:pPr>
        <w:spacing w:after="200" w:line="276" w:lineRule="auto"/>
      </w:pPr>
      <w:r>
        <w:t>(b) All infections</w:t>
      </w:r>
    </w:p>
    <w:p>
      <w:pPr>
        <w:spacing w:after="200" w:line="276" w:lineRule="auto"/>
      </w:pPr>
      <w:r>
        <w:t>(c) Jaundice from all causes</w:t>
      </w:r>
    </w:p>
    <w:p>
      <w:pPr>
        <w:spacing w:after="200" w:line="276" w:lineRule="auto"/>
      </w:pPr>
      <w:r>
        <w:t>(d) Malaria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Perinatal transmission from an infected mother</w:t>
      </w:r>
    </w:p>
    <w:p>
      <w:pPr>
        <w:spacing w:after="200" w:line="276" w:lineRule="auto"/>
      </w:pPr>
      <w:r>
        <w:t>🧠 Clinical Rationale: Vaccination at birth blocks vertical transmission; give HBIG too if indicated.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infections — would be appropriate in a different situation, not this one</w:t>
      </w:r>
    </w:p>
    <w:p>
      <w:pPr>
        <w:spacing w:after="200" w:line="276" w:lineRule="auto"/>
      </w:pPr>
      <w:r>
        <w:t>C. Jaundice from all causes — would be appropriate in a different situation, not this one</w:t>
      </w:r>
    </w:p>
    <w:p>
      <w:pPr>
        <w:spacing w:after="200" w:line="276" w:lineRule="auto"/>
      </w:pPr>
      <w:r>
        <w:t>D. Malaria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Rapid-acting insulin (lispro/aspart) peaks in approximately</w:t>
      </w:r>
    </w:p>
    <w:p>
      <w:pPr>
        <w:spacing w:after="200" w:line="276" w:lineRule="auto"/>
      </w:pPr>
      <w:r>
        <w:t>(a) 4-6 hours</w:t>
      </w:r>
    </w:p>
    <w:p>
      <w:pPr>
        <w:spacing w:after="200" w:line="276" w:lineRule="auto"/>
      </w:pPr>
      <w:r>
        <w:t>(b) 30-90 minutes</w:t>
      </w:r>
    </w:p>
    <w:p>
      <w:pPr>
        <w:spacing w:after="200" w:line="276" w:lineRule="auto"/>
      </w:pPr>
      <w:r>
        <w:t>(c) 8-12 hours</w:t>
      </w:r>
    </w:p>
    <w:p>
      <w:pPr>
        <w:spacing w:after="200" w:line="276" w:lineRule="auto"/>
      </w:pPr>
      <w:r>
        <w:t>(d) 24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30-90 minutes</w:t>
      </w:r>
    </w:p>
    <w:p>
      <w:pPr>
        <w:spacing w:after="200" w:line="276" w:lineRule="auto"/>
      </w:pPr>
      <w:r>
        <w:t>🧠 Clinical Rationale: Rapid-acting: onset 10-15 min, peak ~1 h — given with meals.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4-6 hours — plausible, but not the single most accurate fact asked</w:t>
      </w:r>
    </w:p>
    <w:p>
      <w:pPr>
        <w:spacing w:after="200" w:line="276" w:lineRule="auto"/>
      </w:pPr>
      <w:r>
        <w:t>C. 8-12 hours — plausible, but not the single most accurate fact asked</w:t>
      </w:r>
    </w:p>
    <w:p>
      <w:pPr>
        <w:spacing w:after="200" w:line="276" w:lineRule="auto"/>
      </w:pPr>
      <w:r>
        <w:t>D. 24 hours — plausible, but not the single most accurate fact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 Fowler's position (45-90°) is used for patients with</w:t>
      </w:r>
    </w:p>
    <w:p>
      <w:pPr>
        <w:spacing w:after="200" w:line="276" w:lineRule="auto"/>
      </w:pPr>
      <w:r>
        <w:t>(a) Shock</w:t>
      </w:r>
    </w:p>
    <w:p>
      <w:pPr>
        <w:spacing w:after="200" w:line="276" w:lineRule="auto"/>
      </w:pPr>
      <w:r>
        <w:t>(b) Dyspnoea and to reduce aspiration risk during feeding</w:t>
      </w:r>
    </w:p>
    <w:p>
      <w:pPr>
        <w:spacing w:after="200" w:line="276" w:lineRule="auto"/>
      </w:pPr>
      <w:r>
        <w:t>(c) Spinal injury</w:t>
      </w:r>
    </w:p>
    <w:p>
      <w:pPr>
        <w:spacing w:after="200" w:line="276" w:lineRule="auto"/>
      </w:pPr>
      <w:r>
        <w:t>(d) Fracture immobilisation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Dyspnoea and to reduce aspiration risk during feeding</w:t>
      </w:r>
    </w:p>
    <w:p>
      <w:pPr>
        <w:spacing w:after="200" w:line="276" w:lineRule="auto"/>
      </w:pPr>
      <w:r>
        <w:t>🧠 Clinical Rationale: Upright positioning aids ventilation and safe oral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Shock — would be appropriate in a different situation, not this one</w:t>
      </w:r>
    </w:p>
    <w:p>
      <w:pPr>
        <w:spacing w:after="200" w:line="276" w:lineRule="auto"/>
      </w:pPr>
      <w:r>
        <w:t>C. Spinal injury — would be appropriate in a different situation, not this one</w:t>
      </w:r>
    </w:p>
    <w:p>
      <w:pPr>
        <w:spacing w:after="200" w:line="276" w:lineRule="auto"/>
      </w:pPr>
      <w:r>
        <w:t>D. Fracture immobilisation — would be appropriate in a different situation, not this one</w:t>
      </w:r>
    </w:p>
    <w:p>
      <w:pPr>
        <w:spacing w:after="200" w:line="276" w:lineRule="auto"/>
      </w:pPr>
      <w:r>
        <w:t>⚠️ Exam Trap: Dyspnoea → Fowler's/high-Fowler's; supine/prone worsen it. Positioning for breathing is a repeated exam question.</w:t>
      </w:r>
    </w:p>
    <w:p>
      <w:pPr>
        <w:spacing w:after="200" w:line="276" w:lineRule="auto"/>
      </w:pPr>
      <w:r>
        <w:t>💎 PNC Pearl: Fowler's position (45–60°) eases breathing by improving lung expansion — the position of choice in dyspnoea.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Positioning</w:t>
      </w:r>
    </w:p>
    <w:p>
      <w:pPr>
        <w:spacing w:after="200" w:line="276" w:lineRule="auto"/>
      </w:pPr>
      <w:r>
        <w:t>→ Dyspnoea: Fowler's / orthopnoeic position</w:t>
      </w:r>
    </w:p>
    <w:p>
      <w:pPr>
        <w:spacing w:after="200" w:line="276" w:lineRule="auto"/>
      </w:pPr>
      <w:r>
        <w:t>→ Shock: flat with legs elevated</w:t>
      </w:r>
    </w:p>
    <w:p>
      <w:pPr>
        <w:spacing w:after="200" w:line="276" w:lineRule="auto"/>
      </w:pPr>
      <w:r>
        <w:t>→ Post-op spinal anaesthesia: flat (headache prevention)</w:t>
      </w:r>
    </w:p>
    <w:p>
      <w:pPr>
        <w:spacing w:after="200" w:line="276" w:lineRule="auto"/>
      </w:pPr>
      <w:r>
        <w:t>→ Infant IM injection: vastus lateralis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Iodine deficiency can cause</w:t>
      </w:r>
    </w:p>
    <w:p>
      <w:pPr>
        <w:spacing w:after="200" w:line="276" w:lineRule="auto"/>
      </w:pPr>
      <w:r>
        <w:t>(a) Night blindness</w:t>
      </w:r>
    </w:p>
    <w:p>
      <w:pPr>
        <w:spacing w:after="200" w:line="276" w:lineRule="auto"/>
      </w:pPr>
      <w:r>
        <w:t>(b) Scurvy</w:t>
      </w:r>
    </w:p>
    <w:p>
      <w:pPr>
        <w:spacing w:after="200" w:line="276" w:lineRule="auto"/>
      </w:pPr>
      <w:r>
        <w:t>(c) Rickets</w:t>
      </w:r>
    </w:p>
    <w:p>
      <w:pPr>
        <w:spacing w:after="200" w:line="276" w:lineRule="auto"/>
      </w:pPr>
      <w:r>
        <w:t>(d) Goitre and cretinism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Goitre and cretinism</w:t>
      </w:r>
    </w:p>
    <w:p>
      <w:pPr>
        <w:spacing w:after="200" w:line="276" w:lineRule="auto"/>
      </w:pPr>
      <w:r>
        <w:t>🧠 Clinical Rationale: Iodised salt prevents goitre and intellectual impairment.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Night blindness — plausible, but not the single most accurate fact asked</w:t>
      </w:r>
    </w:p>
    <w:p>
      <w:pPr>
        <w:spacing w:after="200" w:line="276" w:lineRule="auto"/>
      </w:pPr>
      <w:r>
        <w:t>B. Scurvy — plausible, but not the single most accurate fact asked</w:t>
      </w:r>
    </w:p>
    <w:p>
      <w:pPr>
        <w:spacing w:after="200" w:line="276" w:lineRule="auto"/>
      </w:pPr>
      <w:r>
        <w:t>C. Rickets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PE with shock is treated with</w:t>
      </w:r>
    </w:p>
    <w:p>
      <w:pPr>
        <w:spacing w:after="200" w:line="276" w:lineRule="auto"/>
      </w:pPr>
      <w:r>
        <w:t>(a) Systemic thrombolysis (if no contraindication)</w:t>
      </w:r>
    </w:p>
    <w:p>
      <w:pPr>
        <w:spacing w:after="200" w:line="276" w:lineRule="auto"/>
      </w:pPr>
      <w:r>
        <w:t>(b) Aspirin only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Surgery first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Systemic thrombolysis (if no contraindication)</w:t>
      </w:r>
    </w:p>
    <w:p>
      <w:pPr>
        <w:spacing w:after="200" w:line="276" w:lineRule="auto"/>
      </w:pPr>
      <w:r>
        <w:t>🧠 Clinical Rationale: Thrombolysis in massive PE; anticoagulation for stable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Aspirin only — does not match the characteristic feature/management described in the stem</w:t>
      </w:r>
    </w:p>
    <w:p>
      <w:pPr>
        <w:spacing w:after="200" w:line="276" w:lineRule="auto"/>
      </w:pPr>
      <w:r>
        <w:t>C. Observation — does not match the characteristic feature/management described in the stem</w:t>
      </w:r>
    </w:p>
    <w:p>
      <w:pPr>
        <w:spacing w:after="200" w:line="276" w:lineRule="auto"/>
      </w:pPr>
      <w:r>
        <w:t>D. Surgery first — does not match the characteristic feature/management described in the stem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Rh-negative mother with an Rh-positive baby should receive</w:t>
      </w:r>
    </w:p>
    <w:p>
      <w:pPr>
        <w:spacing w:after="200" w:line="276" w:lineRule="auto"/>
      </w:pPr>
      <w:r>
        <w:t>(a) Nothing</w:t>
      </w:r>
    </w:p>
    <w:p>
      <w:pPr>
        <w:spacing w:after="200" w:line="276" w:lineRule="auto"/>
      </w:pPr>
      <w:r>
        <w:t>(b) Iron supplements only</w:t>
      </w:r>
    </w:p>
    <w:p>
      <w:pPr>
        <w:spacing w:after="200" w:line="276" w:lineRule="auto"/>
      </w:pPr>
      <w:r>
        <w:t>(c) Blood transfusion</w:t>
      </w:r>
    </w:p>
    <w:p>
      <w:pPr>
        <w:spacing w:after="200" w:line="276" w:lineRule="auto"/>
      </w:pPr>
      <w:r>
        <w:t>(d) Anti-D immunoglobulin within 72 hours of delivery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Anti-D immunoglobulin within 72 hours of delivery</w:t>
      </w:r>
    </w:p>
    <w:p>
      <w:pPr>
        <w:spacing w:after="200" w:line="276" w:lineRule="auto"/>
      </w:pPr>
      <w:r>
        <w:t>🧠 Clinical Rationale: Anti-D prevents sensitisation and haemolytic disease in future pregnancies.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Nothing — would be appropriate in a different situation, not this one</w:t>
      </w:r>
    </w:p>
    <w:p>
      <w:pPr>
        <w:spacing w:after="200" w:line="276" w:lineRule="auto"/>
      </w:pPr>
      <w:r>
        <w:t>B. Iron supplements only — would be appropriate in a different situation, not this one</w:t>
      </w:r>
    </w:p>
    <w:p>
      <w:pPr>
        <w:spacing w:after="200" w:line="276" w:lineRule="auto"/>
      </w:pPr>
      <w:r>
        <w:t>C. Blood transfusion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