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Diaphragmatic breathing helps anxiety by</w:t>
      </w:r>
    </w:p>
    <w:p>
      <w:pPr>
        <w:spacing w:after="200" w:line="276" w:lineRule="auto"/>
      </w:pPr>
      <w:r>
        <w:t>(a) Raising heart rate</w:t>
      </w:r>
    </w:p>
    <w:p>
      <w:pPr>
        <w:spacing w:after="200" w:line="276" w:lineRule="auto"/>
      </w:pPr>
      <w:r>
        <w:t>(b) Activating the parasympathetic response</w:t>
      </w:r>
    </w:p>
    <w:p>
      <w:pPr>
        <w:spacing w:after="200" w:line="276" w:lineRule="auto"/>
      </w:pPr>
      <w:r>
        <w:t>(c) Increasing adrenaline</w:t>
      </w:r>
    </w:p>
    <w:p>
      <w:pPr>
        <w:spacing w:after="200" w:line="276" w:lineRule="auto"/>
      </w:pPr>
      <w:r>
        <w:t>(d) Deepening panic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Activating the parasympathetic response</w:t>
      </w:r>
    </w:p>
    <w:p>
      <w:pPr>
        <w:spacing w:after="200" w:line="276" w:lineRule="auto"/>
      </w:pPr>
      <w:r>
        <w:t>🧠 Clinical Rationale: Slow deep breathing reduces sympathetic arousal — teach and practise.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Raising heart rate — would be appropriate in a different situation, not this one</w:t>
      </w:r>
    </w:p>
    <w:p>
      <w:pPr>
        <w:spacing w:after="200" w:line="276" w:lineRule="auto"/>
      </w:pPr>
      <w:r>
        <w:t>C. Increasing adrenaline — would be appropriate in a different situation, not this one</w:t>
      </w:r>
    </w:p>
    <w:p>
      <w:pPr>
        <w:spacing w:after="200" w:line="276" w:lineRule="auto"/>
      </w:pPr>
      <w:r>
        <w:t>D. Deepening panic — would be appropriate in a different situation, not this one</w:t>
      </w:r>
    </w:p>
    <w:p>
      <w:pPr>
        <w:spacing w:after="200" w:line="276" w:lineRule="auto"/>
      </w:pPr>
      <w:r>
        <w:t>⚠️ Exam Trap: Benzodiazepines are for short-term/acute use — long-term they cause dependence; SSRIs are the mainstay for anxiety disorders.</w:t>
      </w:r>
    </w:p>
    <w:p>
      <w:pPr>
        <w:spacing w:after="200" w:line="276" w:lineRule="auto"/>
      </w:pPr>
      <w:r>
        <w:t>💎 PNC Pearl: Panic attack: stay with the patient, use a calm voice and breathing exercises — benzodiazepines are short-term only.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Anxiety</w:t>
      </w:r>
    </w:p>
    <w:p>
      <w:pPr>
        <w:spacing w:after="200" w:line="276" w:lineRule="auto"/>
      </w:pPr>
      <w:r>
        <w:t>→ Acute panic: remain with patient, calm voice, slow breathing, reduce stimuli</w:t>
      </w:r>
    </w:p>
    <w:p>
      <w:pPr>
        <w:spacing w:after="200" w:line="276" w:lineRule="auto"/>
      </w:pPr>
      <w:r>
        <w:t>→ Drugs: SSRIs (long-term), benzodiazepines (acute, short-term), beta-blockers</w:t>
      </w:r>
    </w:p>
    <w:p>
      <w:pPr>
        <w:spacing w:after="200" w:line="276" w:lineRule="auto"/>
      </w:pPr>
      <w:r>
        <w:t>→ Teach: relaxation techniques, cognitive reframing, avoid caffeine</w:t>
      </w:r>
    </w:p>
    <w:p>
      <w:pPr>
        <w:spacing w:after="200" w:line="276" w:lineRule="auto"/>
      </w:pPr>
      <w:r>
        <w:t>→ Reassurance: panic attacks are not life-threatening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Kangaroo mother care should be started</w:t>
      </w:r>
    </w:p>
    <w:p>
      <w:pPr>
        <w:spacing w:after="200" w:line="276" w:lineRule="auto"/>
      </w:pPr>
      <w:r>
        <w:t>(a) Only after discharge</w:t>
      </w:r>
    </w:p>
    <w:p>
      <w:pPr>
        <w:spacing w:after="200" w:line="276" w:lineRule="auto"/>
      </w:pPr>
      <w:r>
        <w:t>(b) As soon as the baby is stable (early and continuous)</w:t>
      </w:r>
    </w:p>
    <w:p>
      <w:pPr>
        <w:spacing w:after="200" w:line="276" w:lineRule="auto"/>
      </w:pPr>
      <w:r>
        <w:t>(c) After 1 month</w:t>
      </w:r>
    </w:p>
    <w:p>
      <w:pPr>
        <w:spacing w:after="200" w:line="276" w:lineRule="auto"/>
      </w:pPr>
      <w:r>
        <w:t>(d) Never in hospital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As soon as the baby is stable (early and continuous)</w:t>
      </w:r>
    </w:p>
    <w:p>
      <w:pPr>
        <w:spacing w:after="200" w:line="276" w:lineRule="auto"/>
      </w:pPr>
      <w:r>
        <w:t>🧠 Clinical Rationale: Early continuous skin-to-skin care improves temperature and survival.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after discharge — would be appropriate in a different situation, not this one</w:t>
      </w:r>
    </w:p>
    <w:p>
      <w:pPr>
        <w:spacing w:after="200" w:line="276" w:lineRule="auto"/>
      </w:pPr>
      <w:r>
        <w:t>C. After 1 month — would be appropriate in a different situation, not this one</w:t>
      </w:r>
    </w:p>
    <w:p>
      <w:pPr>
        <w:spacing w:after="200" w:line="276" w:lineRule="auto"/>
      </w:pPr>
      <w:r>
        <w:t>D. Never in hospital — would be appropriate in a different situation, not this one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Thyroid storm can be precipitated by</w:t>
      </w:r>
    </w:p>
    <w:p>
      <w:pPr>
        <w:spacing w:after="200" w:line="276" w:lineRule="auto"/>
      </w:pPr>
      <w:r>
        <w:t>(a) Cold weather</w:t>
      </w:r>
    </w:p>
    <w:p>
      <w:pPr>
        <w:spacing w:after="200" w:line="276" w:lineRule="auto"/>
      </w:pPr>
      <w:r>
        <w:t>(b) A low-iodine diet</w:t>
      </w:r>
    </w:p>
    <w:p>
      <w:pPr>
        <w:spacing w:after="200" w:line="276" w:lineRule="auto"/>
      </w:pPr>
      <w:r>
        <w:t>(c) Sleep</w:t>
      </w:r>
    </w:p>
    <w:p>
      <w:pPr>
        <w:spacing w:after="200" w:line="276" w:lineRule="auto"/>
      </w:pPr>
      <w:r>
        <w:t>(d) Infection, surgery, or stopping antithyroid medication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Infection, surgery, or stopping antithyroid medication</w:t>
      </w:r>
    </w:p>
    <w:p>
      <w:pPr>
        <w:spacing w:after="200" w:line="276" w:lineRule="auto"/>
      </w:pPr>
      <w:r>
        <w:t>🧠 Clinical Rationale: Stressors trigger catecholamine surges — aggressive combination therapy.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Hyperthyroidism - Thyroid Storm Trigger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Infection, surgery, or stopping antithyroid medication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Cold weather — does not match the characteristic feature/management described in the stem</w:t>
      </w:r>
    </w:p>
    <w:p>
      <w:pPr>
        <w:spacing w:after="200" w:line="276" w:lineRule="auto"/>
      </w:pPr>
      <w:r>
        <w:t>B. A low-iodine diet — does not match the characteristic feature/management described in the stem</w:t>
      </w:r>
    </w:p>
    <w:p>
      <w:pPr>
        <w:spacing w:after="200" w:line="276" w:lineRule="auto"/>
      </w:pPr>
      <w:r>
        <w:t>C. Sleep — does not match the characteristic feature/management described in the stem</w:t>
      </w:r>
    </w:p>
    <w:p>
      <w:pPr>
        <w:spacing w:after="200" w:line="276" w:lineRule="auto"/>
      </w:pPr>
      <w:r>
        <w:t>⚠️ Exam Trap: Thyroid storm is a hypermetabolic emergency — treat with PTU/methimazole + beta-blockers + cooling; monitor for fever and arrhythmias.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Thyroid storm: high fever, tachycardia, agitation — treat with antithyroid drugs, beta-blockers, cooling and supportive care.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Hyperthyroidism / storm</w:t>
      </w:r>
    </w:p>
    <w:p>
      <w:pPr>
        <w:spacing w:after="200" w:line="276" w:lineRule="auto"/>
      </w:pPr>
      <w:r>
        <w:t>→ Clues: weight loss, heat intolerance, tachycardia, exophthalmos (Graves)</w:t>
      </w:r>
    </w:p>
    <w:p>
      <w:pPr>
        <w:spacing w:after="200" w:line="276" w:lineRule="auto"/>
      </w:pPr>
      <w:r>
        <w:t>→ Storm: fever &gt; 38.5°, agitation, arrhythmia → emergency</w:t>
      </w:r>
    </w:p>
    <w:p>
      <w:pPr>
        <w:spacing w:after="200" w:line="276" w:lineRule="auto"/>
      </w:pPr>
      <w:r>
        <w:t>→ Treatment: antithyroid (PTU/methimazole), beta-blockers, cooling, steroids</w:t>
      </w:r>
    </w:p>
    <w:p>
      <w:pPr>
        <w:spacing w:after="200" w:line="276" w:lineRule="auto"/>
      </w:pPr>
      <w:r>
        <w:t>→ Avoid: stimulants, thyroid supplements; monitor pulse and temperature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unconscious hypoglycaemic patient should receive</w:t>
      </w:r>
    </w:p>
    <w:p>
      <w:pPr>
        <w:spacing w:after="200" w:line="276" w:lineRule="auto"/>
      </w:pPr>
      <w:r>
        <w:t>(a) IV dextrose 50% (or IM glucagon if no IV)</w:t>
      </w:r>
    </w:p>
    <w:p>
      <w:pPr>
        <w:spacing w:after="200" w:line="276" w:lineRule="auto"/>
      </w:pPr>
      <w:r>
        <w:t>(b) Oral juice</w:t>
      </w:r>
    </w:p>
    <w:p>
      <w:pPr>
        <w:spacing w:after="200" w:line="276" w:lineRule="auto"/>
      </w:pPr>
      <w:r>
        <w:t>(c) Water</w:t>
      </w:r>
    </w:p>
    <w:p>
      <w:pPr>
        <w:spacing w:after="200" w:line="276" w:lineRule="auto"/>
      </w:pPr>
      <w:r>
        <w:t>(d) Nothing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IV dextrose 50% (or IM glucagon if no IV)</w:t>
      </w:r>
    </w:p>
    <w:p>
      <w:pPr>
        <w:spacing w:after="200" w:line="276" w:lineRule="auto"/>
      </w:pPr>
      <w:r>
        <w:t>🧠 Clinical Rationale: IV dextrose or glucagon restores glucose when oral intake is unsafe.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Unconsciousness — severe cerebral depression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Blood Glucose - Hypoglycaemia Unconscious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IV dextrose 50% (or IM glucagon if no IV)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juice — does not address the immediate life-threatening problem (ABC comes first)</w:t>
      </w:r>
    </w:p>
    <w:p>
      <w:pPr>
        <w:spacing w:after="200" w:line="276" w:lineRule="auto"/>
      </w:pPr>
      <w:r>
        <w:t>C. Water — does not address the immediate life-threatening problem (ABC comes first)</w:t>
      </w:r>
    </w:p>
    <w:p>
      <w:pPr>
        <w:spacing w:after="200" w:line="276" w:lineRule="auto"/>
      </w:pPr>
      <w:r>
        <w:t>D. Nothing — does not address the immediate life-threatening problem (ABC comes first)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NPCDCS screening targets</w:t>
      </w:r>
    </w:p>
    <w:p>
      <w:pPr>
        <w:spacing w:after="200" w:line="276" w:lineRule="auto"/>
      </w:pPr>
      <w:r>
        <w:t>(a) Diabetes, hypertension and common cancers</w:t>
      </w:r>
    </w:p>
    <w:p>
      <w:pPr>
        <w:spacing w:after="200" w:line="276" w:lineRule="auto"/>
      </w:pPr>
      <w:r>
        <w:t>(b) Only infectious diseases</w:t>
      </w:r>
    </w:p>
    <w:p>
      <w:pPr>
        <w:spacing w:after="200" w:line="276" w:lineRule="auto"/>
      </w:pPr>
      <w:r>
        <w:t>(c) Dental caries</w:t>
      </w:r>
    </w:p>
    <w:p>
      <w:pPr>
        <w:spacing w:after="200" w:line="276" w:lineRule="auto"/>
      </w:pPr>
      <w:r>
        <w:t>(d) Eye trauma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Diabetes, hypertension and common cancers</w:t>
      </w:r>
    </w:p>
    <w:p>
      <w:pPr>
        <w:spacing w:after="200" w:line="276" w:lineRule="auto"/>
      </w:pPr>
      <w:r>
        <w:t>🧠 Clinical Rationale: NCD screening, treatment and referral at facility and community levels.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infectious diseases — would be appropriate in a different situation, not this one</w:t>
      </w:r>
    </w:p>
    <w:p>
      <w:pPr>
        <w:spacing w:after="200" w:line="276" w:lineRule="auto"/>
      </w:pPr>
      <w:r>
        <w:t>C. Dental caries — would be appropriate in a different situation, not this one</w:t>
      </w:r>
    </w:p>
    <w:p>
      <w:pPr>
        <w:spacing w:after="200" w:line="276" w:lineRule="auto"/>
      </w:pPr>
      <w:r>
        <w:t>D. Eye trauma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supratherapeutic INR (&gt;4) without bleeding is managed by</w:t>
      </w:r>
    </w:p>
    <w:p>
      <w:pPr>
        <w:spacing w:after="200" w:line="276" w:lineRule="auto"/>
      </w:pPr>
      <w:r>
        <w:t>(a) Doubling warfarin</w:t>
      </w:r>
    </w:p>
    <w:p>
      <w:pPr>
        <w:spacing w:after="200" w:line="276" w:lineRule="auto"/>
      </w:pPr>
      <w:r>
        <w:t>(b) Nothing</w:t>
      </w:r>
    </w:p>
    <w:p>
      <w:pPr>
        <w:spacing w:after="200" w:line="276" w:lineRule="auto"/>
      </w:pPr>
      <w:r>
        <w:t>(c) Transfusing platelets</w:t>
      </w:r>
    </w:p>
    <w:p>
      <w:pPr>
        <w:spacing w:after="200" w:line="276" w:lineRule="auto"/>
      </w:pPr>
      <w:r>
        <w:t>(d) Holding warfarin and giving vitamin K as per protocol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Holding warfarin and giving vitamin K as per protocol</w:t>
      </w:r>
    </w:p>
    <w:p>
      <w:pPr>
        <w:spacing w:after="200" w:line="276" w:lineRule="auto"/>
      </w:pPr>
      <w:r>
        <w:t>🧠 Clinical Rationale: Risk-stratified: withhold dose, low-dose oral vitamin K, monitor.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Doubling warfarin — would be appropriate in a different situation, not this one</w:t>
      </w:r>
    </w:p>
    <w:p>
      <w:pPr>
        <w:spacing w:after="200" w:line="276" w:lineRule="auto"/>
      </w:pPr>
      <w:r>
        <w:t>B. Nothing — would be appropriate in a different situation, not this one</w:t>
      </w:r>
    </w:p>
    <w:p>
      <w:pPr>
        <w:spacing w:after="200" w:line="276" w:lineRule="auto"/>
      </w:pPr>
      <w:r>
        <w:t>C. Transfusing platelets — would be appropriate in a different situation, not this one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Artificial rupture of membranes is performed to</w:t>
      </w:r>
    </w:p>
    <w:p>
      <w:pPr>
        <w:spacing w:after="200" w:line="276" w:lineRule="auto"/>
      </w:pPr>
      <w:r>
        <w:t>(a) Shorten pregnancy</w:t>
      </w:r>
    </w:p>
    <w:p>
      <w:pPr>
        <w:spacing w:after="200" w:line="276" w:lineRule="auto"/>
      </w:pPr>
      <w:r>
        <w:t>(b) Augment labour or allow fetal monitoring</w:t>
      </w:r>
    </w:p>
    <w:p>
      <w:pPr>
        <w:spacing w:after="200" w:line="276" w:lineRule="auto"/>
      </w:pPr>
      <w:r>
        <w:t>(c) Stop contractions</w:t>
      </w:r>
    </w:p>
    <w:p>
      <w:pPr>
        <w:spacing w:after="200" w:line="276" w:lineRule="auto"/>
      </w:pPr>
      <w:r>
        <w:t>(d) Prevent infection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Augment labour or allow fetal monitoring</w:t>
      </w:r>
    </w:p>
    <w:p>
      <w:pPr>
        <w:spacing w:after="200" w:line="276" w:lineRule="auto"/>
      </w:pPr>
      <w:r>
        <w:t>🧠 Clinical Rationale: Amniotomy aids labour progress — document colour and time of rupture.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Shorten pregnancy — would be appropriate in a different situation, not this one</w:t>
      </w:r>
    </w:p>
    <w:p>
      <w:pPr>
        <w:spacing w:after="200" w:line="276" w:lineRule="auto"/>
      </w:pPr>
      <w:r>
        <w:t>C. Stop contractions — would be appropriate in a different situation, not this one</w:t>
      </w:r>
    </w:p>
    <w:p>
      <w:pPr>
        <w:spacing w:after="200" w:line="276" w:lineRule="auto"/>
      </w:pPr>
      <w:r>
        <w:t>D. Prevent infection — would be appropriate in a different situation, not this one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weighing 8 kg loses 10% of body weight in dehydration. The fluid deficit is</w:t>
      </w:r>
    </w:p>
    <w:p>
      <w:pPr>
        <w:spacing w:after="200" w:line="276" w:lineRule="auto"/>
      </w:pPr>
      <w:r>
        <w:t>(a) 80 mL</w:t>
      </w:r>
    </w:p>
    <w:p>
      <w:pPr>
        <w:spacing w:after="200" w:line="276" w:lineRule="auto"/>
      </w:pPr>
      <w:r>
        <w:t>(b) 8 L</w:t>
      </w:r>
    </w:p>
    <w:p>
      <w:pPr>
        <w:spacing w:after="200" w:line="276" w:lineRule="auto"/>
      </w:pPr>
      <w:r>
        <w:t>(c) 800 mL</w:t>
      </w:r>
    </w:p>
    <w:p>
      <w:pPr>
        <w:spacing w:after="200" w:line="276" w:lineRule="auto"/>
      </w:pPr>
      <w:r>
        <w:t>(d) 100 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800 mL</w:t>
      </w:r>
    </w:p>
    <w:p>
      <w:pPr>
        <w:spacing w:after="200" w:line="276" w:lineRule="auto"/>
      </w:pPr>
      <w:r>
        <w:t>🧠 Clinical Rationale: 10% of 8 kg = 0.8 kg ≈ 800 mL deficit.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8 kg — given value to plug into the formula</w:t>
      </w:r>
    </w:p>
    <w:p>
      <w:pPr>
        <w:spacing w:after="200" w:line="276" w:lineRule="auto"/>
      </w:pPr>
      <w:r>
        <w:t>• 10% — given value to plug into the formula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80 mL — would result from an error in formula or unit conversion</w:t>
      </w:r>
    </w:p>
    <w:p>
      <w:pPr>
        <w:spacing w:after="200" w:line="276" w:lineRule="auto"/>
      </w:pPr>
      <w:r>
        <w:t>B. 8 L — would result from an error in formula or unit conversion</w:t>
      </w:r>
    </w:p>
    <w:p>
      <w:pPr>
        <w:spacing w:after="200" w:line="276" w:lineRule="auto"/>
      </w:pPr>
      <w:r>
        <w:t>D. 100 mL — would result from an error in formula or unit conversion</w:t>
      </w:r>
    </w:p>
    <w:p>
      <w:pPr>
        <w:spacing w:after="200" w:line="276" w:lineRule="auto"/>
      </w:pPr>
      <w:r>
        <w:t>⚠️ Exam Trap: Wrong options are usually one calculation error away — always write the formula with units first.</w:t>
      </w:r>
    </w:p>
    <w:p>
      <w:pPr>
        <w:spacing w:after="200" w:line="276" w:lineRule="auto"/>
      </w:pPr>
      <w:r>
        <w:t>💎 PNC Pearl: Write the formula with units first — the answer is then simple arithmetic.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poor prognostic sign in acute pancreatitis is</w:t>
      </w:r>
    </w:p>
    <w:p>
      <w:pPr>
        <w:spacing w:after="200" w:line="276" w:lineRule="auto"/>
      </w:pPr>
      <w:r>
        <w:t>(a) Normal lipase</w:t>
      </w:r>
    </w:p>
    <w:p>
      <w:pPr>
        <w:spacing w:after="200" w:line="276" w:lineRule="auto"/>
      </w:pPr>
      <w:r>
        <w:t>(b) Mild pain</w:t>
      </w:r>
    </w:p>
    <w:p>
      <w:pPr>
        <w:spacing w:after="200" w:line="276" w:lineRule="auto"/>
      </w:pPr>
      <w:r>
        <w:t>(c) Falling calcium and rising haematocrit</w:t>
      </w:r>
    </w:p>
    <w:p>
      <w:pPr>
        <w:spacing w:after="200" w:line="276" w:lineRule="auto"/>
      </w:pPr>
      <w:r>
        <w:t>(d) Stable vitals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Falling calcium and rising haematocrit</w:t>
      </w:r>
    </w:p>
    <w:p>
      <w:pPr>
        <w:spacing w:after="200" w:line="276" w:lineRule="auto"/>
      </w:pPr>
      <w:r>
        <w:t>🧠 Clinical Rationale: Hypocalcaemia and organ failure predict severity — monitor closely.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lipase — does not match the characteristic feature/management described in the stem</w:t>
      </w:r>
    </w:p>
    <w:p>
      <w:pPr>
        <w:spacing w:after="200" w:line="276" w:lineRule="auto"/>
      </w:pPr>
      <w:r>
        <w:t>B. Mild pain — does not match the characteristic feature/management described in the stem</w:t>
      </w:r>
    </w:p>
    <w:p>
      <w:pPr>
        <w:spacing w:after="200" w:line="276" w:lineRule="auto"/>
      </w:pPr>
      <w:r>
        <w:t>D. Stable vitals — does not match the characteristic feature/management described in the stem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pancreatitis</w:t>
      </w:r>
    </w:p>
    <w:p>
      <w:pPr>
        <w:spacing w:after="200" w:line="276" w:lineRule="auto"/>
      </w:pPr>
      <w:r>
        <w:t>→ Clues: severe epigastric pain radiating to back, nausea, vomiting</w:t>
      </w:r>
    </w:p>
    <w:p>
      <w:pPr>
        <w:spacing w:after="200" w:line="276" w:lineRule="auto"/>
      </w:pPr>
      <w:r>
        <w:t>→ Causes: gallstones, alcohol, hypertriglyceridaemia, ERCP</w:t>
      </w:r>
    </w:p>
    <w:p>
      <w:pPr>
        <w:spacing w:after="200" w:line="276" w:lineRule="auto"/>
      </w:pPr>
      <w:r>
        <w:t>→ Management: NPO → NG tube, IV fluids, analgesia, monitor amylase/lipase</w:t>
      </w:r>
    </w:p>
    <w:p>
      <w:pPr>
        <w:spacing w:after="200" w:line="276" w:lineRule="auto"/>
      </w:pPr>
      <w:r>
        <w:t>→ Complications: hypocalcaemia, hyperglycaemia, ARDS, necrosis — monitor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documentation practice is NEVER acceptable?</w:t>
      </w:r>
    </w:p>
    <w:p>
      <w:pPr>
        <w:spacing w:after="200" w:line="276" w:lineRule="auto"/>
      </w:pPr>
      <w:r>
        <w:t>(a) Altering or erasing previous entries</w:t>
      </w:r>
    </w:p>
    <w:p>
      <w:pPr>
        <w:spacing w:after="200" w:line="276" w:lineRule="auto"/>
      </w:pPr>
      <w:r>
        <w:t>(b) Writing in ink</w:t>
      </w:r>
    </w:p>
    <w:p>
      <w:pPr>
        <w:spacing w:after="200" w:line="276" w:lineRule="auto"/>
      </w:pPr>
      <w:r>
        <w:t>(c) Dating entries</w:t>
      </w:r>
    </w:p>
    <w:p>
      <w:pPr>
        <w:spacing w:after="200" w:line="276" w:lineRule="auto"/>
      </w:pPr>
      <w:r>
        <w:t>(d) Signing your name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Altering or erasing previous entries</w:t>
      </w:r>
    </w:p>
    <w:p>
      <w:pPr>
        <w:spacing w:after="200" w:line="276" w:lineRule="auto"/>
      </w:pPr>
      <w:r>
        <w:t>🧠 Clinical Rationale: Records are legal — corrections are made with a single line, date and signature.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Writing in ink — would be appropriate in a different situation, not this one</w:t>
      </w:r>
    </w:p>
    <w:p>
      <w:pPr>
        <w:spacing w:after="200" w:line="276" w:lineRule="auto"/>
      </w:pPr>
      <w:r>
        <w:t>C. Dating entries — would be appropriate in a different situation, not this one</w:t>
      </w:r>
    </w:p>
    <w:p>
      <w:pPr>
        <w:spacing w:after="200" w:line="276" w:lineRule="auto"/>
      </w:pPr>
      <w:r>
        <w:t>D. Signing your name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dengue control measure in a community is</w:t>
      </w:r>
    </w:p>
    <w:p>
      <w:pPr>
        <w:spacing w:after="200" w:line="276" w:lineRule="auto"/>
      </w:pPr>
      <w:r>
        <w:t>(a) Source reduction of Aedes breeding sites</w:t>
      </w:r>
    </w:p>
    <w:p>
      <w:pPr>
        <w:spacing w:after="200" w:line="276" w:lineRule="auto"/>
      </w:pPr>
      <w:r>
        <w:t>(b) Spraying only after cases</w:t>
      </w:r>
    </w:p>
    <w:p>
      <w:pPr>
        <w:spacing w:after="200" w:line="276" w:lineRule="auto"/>
      </w:pPr>
      <w:r>
        <w:t>(c) Closing schools</w:t>
      </w:r>
    </w:p>
    <w:p>
      <w:pPr>
        <w:spacing w:after="200" w:line="276" w:lineRule="auto"/>
      </w:pPr>
      <w:r>
        <w:t>(d) Giving antibiotics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Source reduction of Aedes breeding sites</w:t>
      </w:r>
    </w:p>
    <w:p>
      <w:pPr>
        <w:spacing w:after="200" w:line="276" w:lineRule="auto"/>
      </w:pPr>
      <w:r>
        <w:t>🧠 Clinical Rationale: Weekly source reduction (clear stagnant water) is the most effective.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Spraying only after cases — would be appropriate in a different situation, not this one</w:t>
      </w:r>
    </w:p>
    <w:p>
      <w:pPr>
        <w:spacing w:after="200" w:line="276" w:lineRule="auto"/>
      </w:pPr>
      <w:r>
        <w:t>C. Closing schools — would be appropriate in a different situation, not this one</w:t>
      </w:r>
    </w:p>
    <w:p>
      <w:pPr>
        <w:spacing w:after="200" w:line="276" w:lineRule="auto"/>
      </w:pPr>
      <w:r>
        <w:t>D. Giving antibiotics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analgesia for renal colic is</w:t>
      </w:r>
    </w:p>
    <w:p>
      <w:pPr>
        <w:spacing w:after="200" w:line="276" w:lineRule="auto"/>
      </w:pPr>
      <w:r>
        <w:t>(a) Opioids always</w:t>
      </w:r>
    </w:p>
    <w:p>
      <w:pPr>
        <w:spacing w:after="200" w:line="276" w:lineRule="auto"/>
      </w:pPr>
      <w:r>
        <w:t>(b) NSAIDs (IV diclofenac/ketorolac)</w:t>
      </w:r>
    </w:p>
    <w:p>
      <w:pPr>
        <w:spacing w:after="200" w:line="276" w:lineRule="auto"/>
      </w:pPr>
      <w:r>
        <w:t>(c) Paracetamol only</w:t>
      </w:r>
    </w:p>
    <w:p>
      <w:pPr>
        <w:spacing w:after="200" w:line="276" w:lineRule="auto"/>
      </w:pPr>
      <w:r>
        <w:t>(d) Aspirin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NSAIDs (IV diclofenac/ketorolac)</w:t>
      </w:r>
    </w:p>
    <w:p>
      <w:pPr>
        <w:spacing w:after="200" w:line="276" w:lineRule="auto"/>
      </w:pPr>
      <w:r>
        <w:t>🧠 Clinical Rationale: NSAIDs reduce ureteral spasm — effective and reduce opioid needs.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Opioids always — would be appropriate in a different situation, not this one</w:t>
      </w:r>
    </w:p>
    <w:p>
      <w:pPr>
        <w:spacing w:after="200" w:line="276" w:lineRule="auto"/>
      </w:pPr>
      <w:r>
        <w:t>C. Paracetamol only — would be appropriate in a different situation, not this one</w:t>
      </w:r>
    </w:p>
    <w:p>
      <w:pPr>
        <w:spacing w:after="200" w:line="276" w:lineRule="auto"/>
      </w:pPr>
      <w:r>
        <w:t>D. Aspirin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Gestational diabetes is screened at</w:t>
      </w:r>
    </w:p>
    <w:p>
      <w:pPr>
        <w:spacing w:after="200" w:line="276" w:lineRule="auto"/>
      </w:pPr>
      <w:r>
        <w:t>(a) 8 weeks</w:t>
      </w:r>
    </w:p>
    <w:p>
      <w:pPr>
        <w:spacing w:after="200" w:line="276" w:lineRule="auto"/>
      </w:pPr>
      <w:r>
        <w:t>(b) Term</w:t>
      </w:r>
    </w:p>
    <w:p>
      <w:pPr>
        <w:spacing w:after="200" w:line="276" w:lineRule="auto"/>
      </w:pPr>
      <w:r>
        <w:t>(c) Only after birth</w:t>
      </w:r>
    </w:p>
    <w:p>
      <w:pPr>
        <w:spacing w:after="200" w:line="276" w:lineRule="auto"/>
      </w:pPr>
      <w:r>
        <w:t>(d) 24-28 weeks with an OGTT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24-28 weeks with an OGTT</w:t>
      </w:r>
    </w:p>
    <w:p>
      <w:pPr>
        <w:spacing w:after="200" w:line="276" w:lineRule="auto"/>
      </w:pPr>
      <w:r>
        <w:t>🧠 Clinical Rationale: Universal OGTT at 24-28 weeks; treat with diet/insulin; re-screen postpartum.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 weeks — would be appropriate in a different situation, not this one</w:t>
      </w:r>
    </w:p>
    <w:p>
      <w:pPr>
        <w:spacing w:after="200" w:line="276" w:lineRule="auto"/>
      </w:pPr>
      <w:r>
        <w:t>B. Term — would be appropriate in a different situation, not this one</w:t>
      </w:r>
    </w:p>
    <w:p>
      <w:pPr>
        <w:spacing w:after="200" w:line="276" w:lineRule="auto"/>
      </w:pPr>
      <w:r>
        <w:t>C. Only after birth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Lack of insight in schizophrenia affects treatment by</w:t>
      </w:r>
    </w:p>
    <w:p>
      <w:pPr>
        <w:spacing w:after="200" w:line="276" w:lineRule="auto"/>
      </w:pPr>
      <w:r>
        <w:t>(a) Improving recovery</w:t>
      </w:r>
    </w:p>
    <w:p>
      <w:pPr>
        <w:spacing w:after="200" w:line="276" w:lineRule="auto"/>
      </w:pPr>
      <w:r>
        <w:t>(b) No effect</w:t>
      </w:r>
    </w:p>
    <w:p>
      <w:pPr>
        <w:spacing w:after="200" w:line="276" w:lineRule="auto"/>
      </w:pPr>
      <w:r>
        <w:t>(c) Reducing medication adherence</w:t>
      </w:r>
    </w:p>
    <w:p>
      <w:pPr>
        <w:spacing w:after="200" w:line="276" w:lineRule="auto"/>
      </w:pPr>
      <w:r>
        <w:t>(d) Speeding recovery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Reducing medication adherence</w:t>
      </w:r>
    </w:p>
    <w:p>
      <w:pPr>
        <w:spacing w:after="200" w:line="276" w:lineRule="auto"/>
      </w:pPr>
      <w:r>
        <w:t>🧠 Clinical Rationale: Psychoeducation, long-acting injections and trust-building improve adherence.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Improving recovery — would be appropriate in a different situation, not this one</w:t>
      </w:r>
    </w:p>
    <w:p>
      <w:pPr>
        <w:spacing w:after="200" w:line="276" w:lineRule="auto"/>
      </w:pPr>
      <w:r>
        <w:t>B. No effect — would be appropriate in a different situation, not this one</w:t>
      </w:r>
    </w:p>
    <w:p>
      <w:pPr>
        <w:spacing w:after="200" w:line="276" w:lineRule="auto"/>
      </w:pPr>
      <w:r>
        <w:t>D. Speeding recovery — would be appropriate in a different situation, not this one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red, swollen umbilicus with purulent discharge suggests</w:t>
      </w:r>
    </w:p>
    <w:p>
      <w:pPr>
        <w:spacing w:after="200" w:line="276" w:lineRule="auto"/>
      </w:pPr>
      <w:r>
        <w:t>(a) Omphalitis — urgent treatment</w:t>
      </w:r>
    </w:p>
    <w:p>
      <w:pPr>
        <w:spacing w:after="200" w:line="276" w:lineRule="auto"/>
      </w:pPr>
      <w:r>
        <w:t>(b) Normal healing</w:t>
      </w:r>
    </w:p>
    <w:p>
      <w:pPr>
        <w:spacing w:after="200" w:line="276" w:lineRule="auto"/>
      </w:pPr>
      <w:r>
        <w:t>(c) Granuloma only</w:t>
      </w:r>
    </w:p>
    <w:p>
      <w:pPr>
        <w:spacing w:after="200" w:line="276" w:lineRule="auto"/>
      </w:pPr>
      <w:r>
        <w:t>(d) No concern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Omphalitis — urgent treatment</w:t>
      </w:r>
    </w:p>
    <w:p>
      <w:pPr>
        <w:spacing w:after="200" w:line="276" w:lineRule="auto"/>
      </w:pPr>
      <w:r>
        <w:t>🧠 Clinical Rationale: Omphalitis can cause neonatal sepsis — antibiotics and hygiene.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Normal healing — does not match the characteristic feature/management described in the stem</w:t>
      </w:r>
    </w:p>
    <w:p>
      <w:pPr>
        <w:spacing w:after="200" w:line="276" w:lineRule="auto"/>
      </w:pPr>
      <w:r>
        <w:t>C. Granuloma only — does not match the characteristic feature/management described in the stem</w:t>
      </w:r>
    </w:p>
    <w:p>
      <w:pPr>
        <w:spacing w:after="200" w:line="276" w:lineRule="auto"/>
      </w:pPr>
      <w:r>
        <w:t>D. No concern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acute COPD exacerbation is indicated by</w:t>
      </w:r>
    </w:p>
    <w:p>
      <w:pPr>
        <w:spacing w:after="200" w:line="276" w:lineRule="auto"/>
      </w:pPr>
      <w:r>
        <w:t>(a) Improved exercise tolerance</w:t>
      </w:r>
    </w:p>
    <w:p>
      <w:pPr>
        <w:spacing w:after="200" w:line="276" w:lineRule="auto"/>
      </w:pPr>
      <w:r>
        <w:t>(b) Normal breath sounds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Worsening dyspnoea, increased sputum purulence/volume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Worsening dyspnoea, increased sputum purulence/volume</w:t>
      </w:r>
    </w:p>
    <w:p>
      <w:pPr>
        <w:spacing w:after="200" w:line="276" w:lineRule="auto"/>
      </w:pPr>
      <w:r>
        <w:t>🧠 Clinical Rationale: The classic triad (dyspnoea, sputum volume, purulence) prompts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Improved exercise tolerance — does not match the characteristic feature/management described in the stem</w:t>
      </w:r>
    </w:p>
    <w:p>
      <w:pPr>
        <w:spacing w:after="200" w:line="276" w:lineRule="auto"/>
      </w:pPr>
      <w:r>
        <w:t>B. Normal breath sounds — does not match the characteristic feature/management described in the stem</w:t>
      </w:r>
    </w:p>
    <w:p>
      <w:pPr>
        <w:spacing w:after="200" w:line="276" w:lineRule="auto"/>
      </w:pPr>
      <w:r>
        <w:t>C. Weight gain — does not match the characteristic feature/management described in the stem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COPD</w:t>
      </w:r>
    </w:p>
    <w:p>
      <w:pPr>
        <w:spacing w:after="200" w:line="276" w:lineRule="auto"/>
      </w:pPr>
      <w:r>
        <w:t>→ Pursed-lip breathing: prolongs expiration, prevents airway collapse</w:t>
      </w:r>
    </w:p>
    <w:p>
      <w:pPr>
        <w:spacing w:after="200" w:line="276" w:lineRule="auto"/>
      </w:pPr>
      <w:r>
        <w:t>→ Oxygen: low flow 1–2 L/min, target SpO₂ 88–92% (avoid CO2 narcosis)</w:t>
      </w:r>
    </w:p>
    <w:p>
      <w:pPr>
        <w:spacing w:after="200" w:line="276" w:lineRule="auto"/>
      </w:pPr>
      <w:r>
        <w:t>→ Positioning: tripod/Fowler's; breathing exercises; sputum clearance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stage 4 pressure injury shows</w:t>
      </w:r>
    </w:p>
    <w:p>
      <w:pPr>
        <w:spacing w:after="200" w:line="276" w:lineRule="auto"/>
      </w:pPr>
      <w:r>
        <w:t>(a) Intact skin</w:t>
      </w:r>
    </w:p>
    <w:p>
      <w:pPr>
        <w:spacing w:after="200" w:line="276" w:lineRule="auto"/>
      </w:pPr>
      <w:r>
        <w:t>(b) Partial-thickness loss</w:t>
      </w:r>
    </w:p>
    <w:p>
      <w:pPr>
        <w:spacing w:after="200" w:line="276" w:lineRule="auto"/>
      </w:pPr>
      <w:r>
        <w:t>(c) Non-blanchable redness</w:t>
      </w:r>
    </w:p>
    <w:p>
      <w:pPr>
        <w:spacing w:after="200" w:line="276" w:lineRule="auto"/>
      </w:pPr>
      <w:r>
        <w:t>(d) Full-thickness loss with exposed bone, tendon or muscle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Full-thickness loss with exposed bone, tendon or muscle</w:t>
      </w:r>
    </w:p>
    <w:p>
      <w:pPr>
        <w:spacing w:after="200" w:line="276" w:lineRule="auto"/>
      </w:pPr>
      <w:r>
        <w:t>🧠 Clinical Rationale: Stage 4 extends to bone/tendon — wound care and infection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Intact skin — plausible, but not the single most accurate fact asked</w:t>
      </w:r>
    </w:p>
    <w:p>
      <w:pPr>
        <w:spacing w:after="200" w:line="276" w:lineRule="auto"/>
      </w:pPr>
      <w:r>
        <w:t>B. Partial-thickness loss — plausible, but not the single most accurate fact asked</w:t>
      </w:r>
    </w:p>
    <w:p>
      <w:pPr>
        <w:spacing w:after="200" w:line="276" w:lineRule="auto"/>
      </w:pPr>
      <w:r>
        <w:t>C. Non-blanchable redness — plausible, but not the single most accurate fact asked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Pressure injuries</w:t>
      </w:r>
    </w:p>
    <w:p>
      <w:pPr>
        <w:spacing w:after="200" w:line="276" w:lineRule="auto"/>
      </w:pPr>
      <w:r>
        <w:t>→ Prevent: reposition q2h, pressure-relieving surfaces, nutrition, moisture control</w:t>
      </w:r>
    </w:p>
    <w:p>
      <w:pPr>
        <w:spacing w:after="200" w:line="276" w:lineRule="auto"/>
      </w:pPr>
      <w:r>
        <w:t>→ Stage 1: intact skin, non-blanching redness</w:t>
      </w:r>
    </w:p>
    <w:p>
      <w:pPr>
        <w:spacing w:after="200" w:line="276" w:lineRule="auto"/>
      </w:pPr>
      <w:r>
        <w:t>→ Stage 2: partial-thickness (blister/abrasion)</w:t>
      </w:r>
    </w:p>
    <w:p>
      <w:pPr>
        <w:spacing w:after="200" w:line="276" w:lineRule="auto"/>
      </w:pPr>
      <w:r>
        <w:t>→ Stage 3/4: full-thickness with fat, muscle or bone exposure</w:t>
      </w:r>
    </w:p>
    <w:p>
      <w:pPr>
        <w:spacing w:after="200" w:line="276" w:lineRule="auto"/>
      </w:pPr>
      <w:r>
        <w:t>→ Never massage reddened areas or rub bony prominences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PM-JAY beneficiaries are identified using</w:t>
      </w:r>
    </w:p>
    <w:p>
      <w:pPr>
        <w:spacing w:after="200" w:line="276" w:lineRule="auto"/>
      </w:pPr>
      <w:r>
        <w:t>(a) Random selection</w:t>
      </w:r>
    </w:p>
    <w:p>
      <w:pPr>
        <w:spacing w:after="200" w:line="276" w:lineRule="auto"/>
      </w:pPr>
      <w:r>
        <w:t>(b) Income tax returns only</w:t>
      </w:r>
    </w:p>
    <w:p>
      <w:pPr>
        <w:spacing w:after="200" w:line="276" w:lineRule="auto"/>
      </w:pPr>
      <w:r>
        <w:t>(c) SECC deprivation criteria</w:t>
      </w:r>
    </w:p>
    <w:p>
      <w:pPr>
        <w:spacing w:after="200" w:line="276" w:lineRule="auto"/>
      </w:pPr>
      <w:r>
        <w:t>(d) Voter ID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SECC deprivation criteria</w:t>
      </w:r>
    </w:p>
    <w:p>
      <w:pPr>
        <w:spacing w:after="200" w:line="276" w:lineRule="auto"/>
      </w:pPr>
      <w:r>
        <w:t>🧠 Clinical Rationale: Socio-Economic Caste Census data identifies eligible families.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Random selection — would be appropriate in a different situation, not this one</w:t>
      </w:r>
    </w:p>
    <w:p>
      <w:pPr>
        <w:spacing w:after="200" w:line="276" w:lineRule="auto"/>
      </w:pPr>
      <w:r>
        <w:t>B. Income tax returns only — would be appropriate in a different situation, not this one</w:t>
      </w:r>
    </w:p>
    <w:p>
      <w:pPr>
        <w:spacing w:after="200" w:line="276" w:lineRule="auto"/>
      </w:pPr>
      <w:r>
        <w:t>D. Voter ID only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rhythm is SHOCKABLE (defibrillable)?</w:t>
      </w:r>
    </w:p>
    <w:p>
      <w:pPr>
        <w:spacing w:after="200" w:line="276" w:lineRule="auto"/>
      </w:pPr>
      <w:r>
        <w:t>(a) Asystole</w:t>
      </w:r>
    </w:p>
    <w:p>
      <w:pPr>
        <w:spacing w:after="200" w:line="276" w:lineRule="auto"/>
      </w:pPr>
      <w:r>
        <w:t>(b) Ventricular fibrillation and pulseless VT</w:t>
      </w:r>
    </w:p>
    <w:p>
      <w:pPr>
        <w:spacing w:after="200" w:line="276" w:lineRule="auto"/>
      </w:pPr>
      <w:r>
        <w:t>(c) PEA</w:t>
      </w:r>
    </w:p>
    <w:p>
      <w:pPr>
        <w:spacing w:after="200" w:line="276" w:lineRule="auto"/>
      </w:pPr>
      <w:r>
        <w:t>(d) Bradycardia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Ventricular fibrillation and pulseless VT</w:t>
      </w:r>
    </w:p>
    <w:p>
      <w:pPr>
        <w:spacing w:after="200" w:line="276" w:lineRule="auto"/>
      </w:pPr>
      <w:r>
        <w:t>🧠 Clinical Rationale: Shock VF/pVT immediately; asystole/PEA get CPR and adrenaline.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Asystole — plausible, but not the single most accurate fact asked</w:t>
      </w:r>
    </w:p>
    <w:p>
      <w:pPr>
        <w:spacing w:after="200" w:line="276" w:lineRule="auto"/>
      </w:pPr>
      <w:r>
        <w:t>C. PEA — plausible, but not the single most accurate fact asked</w:t>
      </w:r>
    </w:p>
    <w:p>
      <w:pPr>
        <w:spacing w:after="200" w:line="276" w:lineRule="auto"/>
      </w:pPr>
      <w:r>
        <w:t>D. Bradycardia — plausible, but not the single most accurate fact asked</w:t>
      </w:r>
    </w:p>
    <w:p>
      <w:pPr>
        <w:spacing w:after="200" w:line="276" w:lineRule="auto"/>
      </w:pPr>
      <w:r>
        <w:t>⚠️ Exam Trap: Defibrillation treats VF/VT; asystole and PEA are NOT shocked — they need CPR and adrenaline.</w:t>
      </w:r>
    </w:p>
    <w:p>
      <w:pPr>
        <w:spacing w:after="200" w:line="276" w:lineRule="auto"/>
      </w:pPr>
      <w:r>
        <w:t>💎 PNC Pearl: VF and pulseless VT are the only shockable rhythms — defibrillate immediately, then resume CPR for 2 minutes before rechecking.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Defibrillation</w:t>
      </w:r>
    </w:p>
    <w:p>
      <w:pPr>
        <w:spacing w:after="200" w:line="276" w:lineRule="auto"/>
      </w:pPr>
      <w:r>
        <w:t>→ Shockable: VF, pulseless VT — biphasic 120–200 J, then CPR ×2 min</w:t>
      </w:r>
    </w:p>
    <w:p>
      <w:pPr>
        <w:spacing w:after="200" w:line="276" w:lineRule="auto"/>
      </w:pPr>
      <w:r>
        <w:t>→ Non-shockable: asystole, PEA — CPR + adrenaline 1 mg q3–5 min</w:t>
      </w:r>
    </w:p>
    <w:p>
      <w:pPr>
        <w:spacing w:after="200" w:line="276" w:lineRule="auto"/>
      </w:pPr>
      <w:r>
        <w:t>→ Safety: 'all clear' before shocking; gel pads, no alcohol around</w:t>
      </w:r>
    </w:p>
    <w:p>
      <w:pPr>
        <w:spacing w:after="200" w:line="276" w:lineRule="auto"/>
      </w:pPr>
      <w:r>
        <w:t>→ After shock: resume CPR immediately, reassess rhythm after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Subinvolution of the uterus is suggested by</w:t>
      </w:r>
    </w:p>
    <w:p>
      <w:pPr>
        <w:spacing w:after="200" w:line="276" w:lineRule="auto"/>
      </w:pPr>
      <w:r>
        <w:t>(a) Firm fundus at umbilicus day 1</w:t>
      </w:r>
    </w:p>
    <w:p>
      <w:pPr>
        <w:spacing w:after="200" w:line="276" w:lineRule="auto"/>
      </w:pPr>
      <w:r>
        <w:t>(b) No lochia</w:t>
      </w:r>
    </w:p>
    <w:p>
      <w:pPr>
        <w:spacing w:after="200" w:line="276" w:lineRule="auto"/>
      </w:pPr>
      <w:r>
        <w:t>(c) Fundus above expected height with continued bleeding</w:t>
      </w:r>
    </w:p>
    <w:p>
      <w:pPr>
        <w:spacing w:after="200" w:line="276" w:lineRule="auto"/>
      </w:pPr>
      <w:r>
        <w:t>(d) Normal descent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Fundus above expected height with continued bleeding</w:t>
      </w:r>
    </w:p>
    <w:p>
      <w:pPr>
        <w:spacing w:after="200" w:line="276" w:lineRule="auto"/>
      </w:pPr>
      <w:r>
        <w:t>🧠 Clinical Rationale: Investigate retained products or infection; treat the cause.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Firm fundus at umbilicus day 1 — would be appropriate in a different situation, not this one</w:t>
      </w:r>
    </w:p>
    <w:p>
      <w:pPr>
        <w:spacing w:after="200" w:line="276" w:lineRule="auto"/>
      </w:pPr>
      <w:r>
        <w:t>B. No lochia — would be appropriate in a different situation, not this one</w:t>
      </w:r>
    </w:p>
    <w:p>
      <w:pPr>
        <w:spacing w:after="200" w:line="276" w:lineRule="auto"/>
      </w:pPr>
      <w:r>
        <w:t>D. Normal descent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