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Anuria is defined as urine output below</w:t>
      </w:r>
    </w:p>
    <w:p>
      <w:pPr>
        <w:spacing w:after="200" w:line="276" w:lineRule="auto"/>
      </w:pPr>
      <w:r>
        <w:t>(a) 400 mL/day</w:t>
      </w:r>
    </w:p>
    <w:p>
      <w:pPr>
        <w:spacing w:after="200" w:line="276" w:lineRule="auto"/>
      </w:pPr>
      <w:r>
        <w:t>(b) 500 mL/day</w:t>
      </w:r>
    </w:p>
    <w:p>
      <w:pPr>
        <w:spacing w:after="200" w:line="276" w:lineRule="auto"/>
      </w:pPr>
      <w:r>
        <w:t>(c) 1 L/day</w:t>
      </w:r>
    </w:p>
    <w:p>
      <w:pPr>
        <w:spacing w:after="200" w:line="276" w:lineRule="auto"/>
      </w:pPr>
      <w:r>
        <w:t>(d) 100 mL/day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100 mL/day</w:t>
      </w:r>
    </w:p>
    <w:p>
      <w:pPr>
        <w:spacing w:after="200" w:line="276" w:lineRule="auto"/>
      </w:pPr>
      <w:r>
        <w:t>🧠 Clinical Rationale: Anuria &lt;100 mL/day; oliguria &lt;400 mL/day.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400 mL/day — plausible, but not the single most accurate fact asked</w:t>
      </w:r>
    </w:p>
    <w:p>
      <w:pPr>
        <w:spacing w:after="200" w:line="276" w:lineRule="auto"/>
      </w:pPr>
      <w:r>
        <w:t>B. 500 mL/day — plausible, but not the single most accurate fact asked</w:t>
      </w:r>
    </w:p>
    <w:p>
      <w:pPr>
        <w:spacing w:after="200" w:line="276" w:lineRule="auto"/>
      </w:pPr>
      <w:r>
        <w:t>C. 1 L/day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Skin turgor is assessed on the</w:t>
      </w:r>
    </w:p>
    <w:p>
      <w:pPr>
        <w:spacing w:after="200" w:line="276" w:lineRule="auto"/>
      </w:pPr>
      <w:r>
        <w:t>(a) Back of the hand only</w:t>
      </w:r>
    </w:p>
    <w:p>
      <w:pPr>
        <w:spacing w:after="200" w:line="276" w:lineRule="auto"/>
      </w:pPr>
      <w:r>
        <w:t>(b) Forehead</w:t>
      </w:r>
    </w:p>
    <w:p>
      <w:pPr>
        <w:spacing w:after="200" w:line="276" w:lineRule="auto"/>
      </w:pPr>
      <w:r>
        <w:t>(c) Abdomen or inner thigh</w:t>
      </w:r>
    </w:p>
    <w:p>
      <w:pPr>
        <w:spacing w:after="200" w:line="276" w:lineRule="auto"/>
      </w:pPr>
      <w:r>
        <w:t>(d) Palm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Abdomen or inner thigh</w:t>
      </w:r>
    </w:p>
    <w:p>
      <w:pPr>
        <w:spacing w:after="200" w:line="276" w:lineRule="auto"/>
      </w:pPr>
      <w:r>
        <w:t>🧠 Clinical Rationale: Abdominal/thigh turgor is most reliable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Back of the hand only — would be appropriate in a different situation, not this one</w:t>
      </w:r>
    </w:p>
    <w:p>
      <w:pPr>
        <w:spacing w:after="200" w:line="276" w:lineRule="auto"/>
      </w:pPr>
      <w:r>
        <w:t>B. Forehead — would be appropriate in a different situation, not this one</w:t>
      </w:r>
    </w:p>
    <w:p>
      <w:pPr>
        <w:spacing w:after="200" w:line="276" w:lineRule="auto"/>
      </w:pPr>
      <w:r>
        <w:t>D. Palm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newly discovered drug allergy should be</w:t>
      </w:r>
    </w:p>
    <w:p>
      <w:pPr>
        <w:spacing w:after="200" w:line="276" w:lineRule="auto"/>
      </w:pPr>
      <w:r>
        <w:t>(a) Noted privately</w:t>
      </w:r>
    </w:p>
    <w:p>
      <w:pPr>
        <w:spacing w:after="200" w:line="276" w:lineRule="auto"/>
      </w:pPr>
      <w:r>
        <w:t>(b) Ignored</w:t>
      </w:r>
    </w:p>
    <w:p>
      <w:pPr>
        <w:spacing w:after="200" w:line="276" w:lineRule="auto"/>
      </w:pPr>
      <w:r>
        <w:t>(c) Documented prominently and communicated to the team</w:t>
      </w:r>
    </w:p>
    <w:p>
      <w:pPr>
        <w:spacing w:after="200" w:line="276" w:lineRule="auto"/>
      </w:pPr>
      <w:r>
        <w:t>(d) Documented at discharge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Documented prominently and communicated to the team</w:t>
      </w:r>
    </w:p>
    <w:p>
      <w:pPr>
        <w:spacing w:after="200" w:line="276" w:lineRule="auto"/>
      </w:pPr>
      <w:r>
        <w:t>🧠 Clinical Rationale: Visible allergy documentation prevents re-exposure.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Medication - Drug Allergy Documentation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Documented prominently and communicated to the team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Noted privately — does not address the immediate life-threatening problem (ABC comes first)</w:t>
      </w:r>
    </w:p>
    <w:p>
      <w:pPr>
        <w:spacing w:after="200" w:line="276" w:lineRule="auto"/>
      </w:pPr>
      <w:r>
        <w:t>B. Ignored — does not address the immediate life-threatening problem (ABC comes first)</w:t>
      </w:r>
    </w:p>
    <w:p>
      <w:pPr>
        <w:spacing w:after="200" w:line="276" w:lineRule="auto"/>
      </w:pPr>
      <w:r>
        <w:t>D. Documented at discharge only — documentation — always after the intervention, never first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status asthmaticus, the nurse expects</w:t>
      </w:r>
    </w:p>
    <w:p>
      <w:pPr>
        <w:spacing w:after="200" w:line="276" w:lineRule="auto"/>
      </w:pPr>
      <w:r>
        <w:t>(a) Immediate intubation always</w:t>
      </w:r>
    </w:p>
    <w:p>
      <w:pPr>
        <w:spacing w:after="200" w:line="276" w:lineRule="auto"/>
      </w:pPr>
      <w:r>
        <w:t>(b) Continuous nebulised bronchodilators and systemic steroids</w:t>
      </w:r>
    </w:p>
    <w:p>
      <w:pPr>
        <w:spacing w:after="200" w:line="276" w:lineRule="auto"/>
      </w:pPr>
      <w:r>
        <w:t>(c) Oral therapy only</w:t>
      </w:r>
    </w:p>
    <w:p>
      <w:pPr>
        <w:spacing w:after="200" w:line="276" w:lineRule="auto"/>
      </w:pPr>
      <w:r>
        <w:t>(d) Chest physiotherapy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Continuous nebulised bronchodilators and systemic steroids</w:t>
      </w:r>
    </w:p>
    <w:p>
      <w:pPr>
        <w:spacing w:after="200" w:line="276" w:lineRule="auto"/>
      </w:pPr>
      <w:r>
        <w:t>🧠 Clinical Rationale: Aggressive inhaled beta-agonists + steroids; watch for exhaustion.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intubation always — does not match the characteristic feature/management described in the stem</w:t>
      </w:r>
    </w:p>
    <w:p>
      <w:pPr>
        <w:spacing w:after="200" w:line="276" w:lineRule="auto"/>
      </w:pPr>
      <w:r>
        <w:t>C. Oral therapy only — does not match the characteristic feature/management described in the stem</w:t>
      </w:r>
    </w:p>
    <w:p>
      <w:pPr>
        <w:spacing w:after="200" w:line="276" w:lineRule="auto"/>
      </w:pPr>
      <w:r>
        <w:t>D. Chest physiotherapy — does not match the characteristic feature/management described in the stem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for a delirious patient who is agitated is</w:t>
      </w:r>
    </w:p>
    <w:p>
      <w:pPr>
        <w:spacing w:after="200" w:line="276" w:lineRule="auto"/>
      </w:pPr>
      <w:r>
        <w:t>(a) Sedation at once</w:t>
      </w:r>
    </w:p>
    <w:p>
      <w:pPr>
        <w:spacing w:after="200" w:line="276" w:lineRule="auto"/>
      </w:pPr>
      <w:r>
        <w:t>(b) Safety and identification of the cause</w:t>
      </w:r>
    </w:p>
    <w:p>
      <w:pPr>
        <w:spacing w:after="200" w:line="276" w:lineRule="auto"/>
      </w:pPr>
      <w:r>
        <w:t>(c) Restraint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Safety and identification of the cause</w:t>
      </w:r>
    </w:p>
    <w:p>
      <w:pPr>
        <w:spacing w:after="200" w:line="276" w:lineRule="auto"/>
      </w:pPr>
      <w:r>
        <w:t>🧠 Clinical Rationale: Protect the patient while treating the underlying cause.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Delirium - Nursing Priority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Safety and identification of the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Sedation at once — does not address the immediate life-threatening problem (ABC comes first)</w:t>
      </w:r>
    </w:p>
    <w:p>
      <w:pPr>
        <w:spacing w:after="200" w:line="276" w:lineRule="auto"/>
      </w:pPr>
      <w:r>
        <w:t>C. Restraint — does not address the immediate life-threatening problem (ABC comes first)</w:t>
      </w:r>
    </w:p>
    <w:p>
      <w:pPr>
        <w:spacing w:after="200" w:line="276" w:lineRule="auto"/>
      </w:pPr>
      <w:r>
        <w:t>D. Discharge — does not address the immediate life-threatening problem (ABC comes first)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Relative risk &gt;1 in a cohort study indicates</w:t>
      </w:r>
    </w:p>
    <w:p>
      <w:pPr>
        <w:spacing w:after="200" w:line="276" w:lineRule="auto"/>
      </w:pPr>
      <w:r>
        <w:t>(a) No association</w:t>
      </w:r>
    </w:p>
    <w:p>
      <w:pPr>
        <w:spacing w:after="200" w:line="276" w:lineRule="auto"/>
      </w:pPr>
      <w:r>
        <w:t>(b) Protective effect</w:t>
      </w:r>
    </w:p>
    <w:p>
      <w:pPr>
        <w:spacing w:after="200" w:line="276" w:lineRule="auto"/>
      </w:pPr>
      <w:r>
        <w:t>(c) Confounding only</w:t>
      </w:r>
    </w:p>
    <w:p>
      <w:pPr>
        <w:spacing w:after="200" w:line="276" w:lineRule="auto"/>
      </w:pPr>
      <w:r>
        <w:t>(d) Higher risk in the exposed group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Higher risk in the exposed group</w:t>
      </w:r>
    </w:p>
    <w:p>
      <w:pPr>
        <w:spacing w:after="200" w:line="276" w:lineRule="auto"/>
      </w:pPr>
      <w:r>
        <w:t>🧠 Clinical Rationale: RR = incidence exposed / incidence unexposed; &gt;1 = harmful exposure.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association — plausible, but not the single most accurate fact asked</w:t>
      </w:r>
    </w:p>
    <w:p>
      <w:pPr>
        <w:spacing w:after="200" w:line="276" w:lineRule="auto"/>
      </w:pPr>
      <w:r>
        <w:t>B. Protective effect — plausible, but not the single most accurate fact asked</w:t>
      </w:r>
    </w:p>
    <w:p>
      <w:pPr>
        <w:spacing w:after="200" w:line="276" w:lineRule="auto"/>
      </w:pPr>
      <w:r>
        <w:t>C. Confounding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heart failure patient should report a weight gain of</w:t>
      </w:r>
    </w:p>
    <w:p>
      <w:pPr>
        <w:spacing w:after="200" w:line="276" w:lineRule="auto"/>
      </w:pPr>
      <w:r>
        <w:t>(a) 0.5 lb in a month</w:t>
      </w:r>
    </w:p>
    <w:p>
      <w:pPr>
        <w:spacing w:after="200" w:line="276" w:lineRule="auto"/>
      </w:pPr>
      <w:r>
        <w:t>(b) 2-3 lb (1-1.5 kg) in 2-3 days</w:t>
      </w:r>
    </w:p>
    <w:p>
      <w:pPr>
        <w:spacing w:after="200" w:line="276" w:lineRule="auto"/>
      </w:pPr>
      <w:r>
        <w:t>(c) 5 kg in a week</w:t>
      </w:r>
    </w:p>
    <w:p>
      <w:pPr>
        <w:spacing w:after="200" w:line="276" w:lineRule="auto"/>
      </w:pPr>
      <w:r>
        <w:t>(d) Any gain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2-3 lb (1-1.5 kg) in 2-3 days</w:t>
      </w:r>
    </w:p>
    <w:p>
      <w:pPr>
        <w:spacing w:after="200" w:line="276" w:lineRule="auto"/>
      </w:pPr>
      <w:r>
        <w:t>🧠 Clinical Rationale: Early weight gain precedes symptoms — prompt diuretic adjustment.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0.5 lb in a month — would be appropriate in a different situation, not this one</w:t>
      </w:r>
    </w:p>
    <w:p>
      <w:pPr>
        <w:spacing w:after="200" w:line="276" w:lineRule="auto"/>
      </w:pPr>
      <w:r>
        <w:t>C. 5 kg in a week — would be appropriate in a different situation, not this one</w:t>
      </w:r>
    </w:p>
    <w:p>
      <w:pPr>
        <w:spacing w:after="200" w:line="276" w:lineRule="auto"/>
      </w:pPr>
      <w:r>
        <w:t>D. Any gain — would be appropriate in a different situation, not this one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with blurred vision and severe headache needs</w:t>
      </w:r>
    </w:p>
    <w:p>
      <w:pPr>
        <w:spacing w:after="200" w:line="276" w:lineRule="auto"/>
      </w:pPr>
      <w:r>
        <w:t>(a) Rest</w:t>
      </w:r>
    </w:p>
    <w:p>
      <w:pPr>
        <w:spacing w:after="200" w:line="276" w:lineRule="auto"/>
      </w:pPr>
      <w:r>
        <w:t>(b) Immediate BP check (possible pre-eclampsia)</w:t>
      </w:r>
    </w:p>
    <w:p>
      <w:pPr>
        <w:spacing w:after="200" w:line="276" w:lineRule="auto"/>
      </w:pPr>
      <w:r>
        <w:t>(c) Eye drops</w:t>
      </w:r>
    </w:p>
    <w:p>
      <w:pPr>
        <w:spacing w:after="200" w:line="276" w:lineRule="auto"/>
      </w:pPr>
      <w:r>
        <w:t>(d) Routine visit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BP check (possible pre-eclampsia)</w:t>
      </w:r>
    </w:p>
    <w:p>
      <w:pPr>
        <w:spacing w:after="200" w:line="276" w:lineRule="auto"/>
      </w:pPr>
      <w:r>
        <w:t>🧠 Clinical Rationale: Visual symptoms + headache = pre-eclampsia warning — urgent assessment.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Antenatal - Danger Sign Visual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Immediate BP check (possible pre-eclampsia)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 — does not address the immediate life-threatening problem (ABC comes first)</w:t>
      </w:r>
    </w:p>
    <w:p>
      <w:pPr>
        <w:spacing w:after="200" w:line="276" w:lineRule="auto"/>
      </w:pPr>
      <w:r>
        <w:t>C. Eye drops — does not address the immediate life-threatening problem (ABC comes first)</w:t>
      </w:r>
    </w:p>
    <w:p>
      <w:pPr>
        <w:spacing w:after="200" w:line="276" w:lineRule="auto"/>
      </w:pPr>
      <w:r>
        <w:t>D. Routine visit — does not address the immediate life-threatening problem (ABC comes first)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Jaundice appearing within 24 hours of birth is</w:t>
      </w:r>
    </w:p>
    <w:p>
      <w:pPr>
        <w:spacing w:after="200" w:line="276" w:lineRule="auto"/>
      </w:pPr>
      <w:r>
        <w:t>(a) Pathological — investigate immediately</w:t>
      </w:r>
    </w:p>
    <w:p>
      <w:pPr>
        <w:spacing w:after="200" w:line="276" w:lineRule="auto"/>
      </w:pPr>
      <w:r>
        <w:t>(b) Physiological</w:t>
      </w:r>
    </w:p>
    <w:p>
      <w:pPr>
        <w:spacing w:after="200" w:line="276" w:lineRule="auto"/>
      </w:pPr>
      <w:r>
        <w:t>(c) Normal</w:t>
      </w:r>
    </w:p>
    <w:p>
      <w:pPr>
        <w:spacing w:after="200" w:line="276" w:lineRule="auto"/>
      </w:pPr>
      <w:r>
        <w:t>(d) Self-limiting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Pathological — investigate immediately</w:t>
      </w:r>
    </w:p>
    <w:p>
      <w:pPr>
        <w:spacing w:after="200" w:line="276" w:lineRule="auto"/>
      </w:pPr>
      <w:r>
        <w:t>🧠 Clinical Rationale: Early jaundice suggests haemolysis — urgent bilirubin and workup.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24 hours — key data point in the stem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Physiological — does not match the characteristic feature/management described in the stem</w:t>
      </w:r>
    </w:p>
    <w:p>
      <w:pPr>
        <w:spacing w:after="200" w:line="276" w:lineRule="auto"/>
      </w:pPr>
      <w:r>
        <w:t>C. Normal — does not match the characteristic feature/management described in the stem</w:t>
      </w:r>
    </w:p>
    <w:p>
      <w:pPr>
        <w:spacing w:after="200" w:line="276" w:lineRule="auto"/>
      </w:pPr>
      <w:r>
        <w:t>D. Self-limiting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hypercapnia in COPD is compensated by</w:t>
      </w:r>
    </w:p>
    <w:p>
      <w:pPr>
        <w:spacing w:after="200" w:line="276" w:lineRule="auto"/>
      </w:pPr>
      <w:r>
        <w:t>(a) Hyperventilation</w:t>
      </w:r>
    </w:p>
    <w:p>
      <w:pPr>
        <w:spacing w:after="200" w:line="276" w:lineRule="auto"/>
      </w:pPr>
      <w:r>
        <w:t>(b) Renal bicarbonate retention (high HCO3)</w:t>
      </w:r>
    </w:p>
    <w:p>
      <w:pPr>
        <w:spacing w:after="200" w:line="276" w:lineRule="auto"/>
      </w:pPr>
      <w:r>
        <w:t>(c) Low HCO3</w:t>
      </w:r>
    </w:p>
    <w:p>
      <w:pPr>
        <w:spacing w:after="200" w:line="276" w:lineRule="auto"/>
      </w:pPr>
      <w:r>
        <w:t>(d) Low pH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Renal bicarbonate retention (high HCO3)</w:t>
      </w:r>
    </w:p>
    <w:p>
      <w:pPr>
        <w:spacing w:after="200" w:line="276" w:lineRule="auto"/>
      </w:pPr>
      <w:r>
        <w:t>🧠 Clinical Rationale: Metabolic compensation keeps pH near normal in chronic CO2 retention.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Hyperventilation — does not match the characteristic feature/management described in the stem</w:t>
      </w:r>
    </w:p>
    <w:p>
      <w:pPr>
        <w:spacing w:after="200" w:line="276" w:lineRule="auto"/>
      </w:pPr>
      <w:r>
        <w:t>C. Low HCO3 — does not match the characteristic feature/management described in the stem</w:t>
      </w:r>
    </w:p>
    <w:p>
      <w:pPr>
        <w:spacing w:after="200" w:line="276" w:lineRule="auto"/>
      </w:pPr>
      <w:r>
        <w:t>D. Low pH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Controlled oxygen for a hypercapnic COPD patient uses</w:t>
      </w:r>
    </w:p>
    <w:p>
      <w:pPr>
        <w:spacing w:after="200" w:line="276" w:lineRule="auto"/>
      </w:pPr>
      <w:r>
        <w:t>(a) 15 L/min non-rebreather</w:t>
      </w:r>
    </w:p>
    <w:p>
      <w:pPr>
        <w:spacing w:after="200" w:line="276" w:lineRule="auto"/>
      </w:pPr>
      <w:r>
        <w:t>(b) No oxygen</w:t>
      </w:r>
    </w:p>
    <w:p>
      <w:pPr>
        <w:spacing w:after="200" w:line="276" w:lineRule="auto"/>
      </w:pPr>
      <w:r>
        <w:t>(c) 100% always</w:t>
      </w:r>
    </w:p>
    <w:p>
      <w:pPr>
        <w:spacing w:after="200" w:line="276" w:lineRule="auto"/>
      </w:pPr>
      <w:r>
        <w:t>(d) A Venturi mask at the lowest FiO2 to target SpO2 88-92%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Venturi mask at the lowest FiO2 to target SpO2 88-92%</w:t>
      </w:r>
    </w:p>
    <w:p>
      <w:pPr>
        <w:spacing w:after="200" w:line="276" w:lineRule="auto"/>
      </w:pPr>
      <w:r>
        <w:t>🧠 Clinical Rationale: Precise low-flow oxygen avoids worsening hypercapnia.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 L/min non-rebreather — would be appropriate in a different situation, not this one</w:t>
      </w:r>
    </w:p>
    <w:p>
      <w:pPr>
        <w:spacing w:after="200" w:line="276" w:lineRule="auto"/>
      </w:pPr>
      <w:r>
        <w:t>B. No oxygen — would be appropriate in a different situation, not this one</w:t>
      </w:r>
    </w:p>
    <w:p>
      <w:pPr>
        <w:spacing w:after="200" w:line="276" w:lineRule="auto"/>
      </w:pPr>
      <w:r>
        <w:t>C. 100% always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ASHA workers are incentivised for</w:t>
      </w:r>
    </w:p>
    <w:p>
      <w:pPr>
        <w:spacing w:after="200" w:line="276" w:lineRule="auto"/>
      </w:pPr>
      <w:r>
        <w:t>(a) Prescribing drugs</w:t>
      </w:r>
    </w:p>
    <w:p>
      <w:pPr>
        <w:spacing w:after="200" w:line="276" w:lineRule="auto"/>
      </w:pPr>
      <w:r>
        <w:t>(b) Surgery</w:t>
      </w:r>
    </w:p>
    <w:p>
      <w:pPr>
        <w:spacing w:after="200" w:line="276" w:lineRule="auto"/>
      </w:pPr>
      <w:r>
        <w:t>(c) Only reporting</w:t>
      </w:r>
    </w:p>
    <w:p>
      <w:pPr>
        <w:spacing w:after="200" w:line="276" w:lineRule="auto"/>
      </w:pPr>
      <w:r>
        <w:t>(d) Institutional delivery facilitation and immunisation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Institutional delivery facilitation and immunisation</w:t>
      </w:r>
    </w:p>
    <w:p>
      <w:pPr>
        <w:spacing w:after="200" w:line="276" w:lineRule="auto"/>
      </w:pPr>
      <w:r>
        <w:t>🧠 Clinical Rationale: Performance-based incentives motivate ASHA service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Prescribing drugs — plausible, but not the single most accurate fact asked</w:t>
      </w:r>
    </w:p>
    <w:p>
      <w:pPr>
        <w:spacing w:after="200" w:line="276" w:lineRule="auto"/>
      </w:pPr>
      <w:r>
        <w:t>B. Surgery — plausible, but not the single most accurate fact asked</w:t>
      </w:r>
    </w:p>
    <w:p>
      <w:pPr>
        <w:spacing w:after="200" w:line="276" w:lineRule="auto"/>
      </w:pPr>
      <w:r>
        <w:t>C. Only reporting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healthy AV fistula has</w:t>
      </w:r>
    </w:p>
    <w:p>
      <w:pPr>
        <w:spacing w:after="200" w:line="276" w:lineRule="auto"/>
      </w:pPr>
      <w:r>
        <w:t>(a) A palpable thrill and audible bruit</w:t>
      </w:r>
    </w:p>
    <w:p>
      <w:pPr>
        <w:spacing w:after="200" w:line="276" w:lineRule="auto"/>
      </w:pPr>
      <w:r>
        <w:t>(b) No pulse</w:t>
      </w:r>
    </w:p>
    <w:p>
      <w:pPr>
        <w:spacing w:after="200" w:line="276" w:lineRule="auto"/>
      </w:pPr>
      <w:r>
        <w:t>(c) Cool distal hand</w:t>
      </w:r>
    </w:p>
    <w:p>
      <w:pPr>
        <w:spacing w:after="200" w:line="276" w:lineRule="auto"/>
      </w:pPr>
      <w:r>
        <w:t>(d) Weak sounds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palpable thrill and audible bruit</w:t>
      </w:r>
    </w:p>
    <w:p>
      <w:pPr>
        <w:spacing w:after="200" w:line="276" w:lineRule="auto"/>
      </w:pPr>
      <w:r>
        <w:t>🧠 Clinical Rationale: Thrill/bruit indicate patency — document daily.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pulse — would be appropriate in a different situation, not this one</w:t>
      </w:r>
    </w:p>
    <w:p>
      <w:pPr>
        <w:spacing w:after="200" w:line="276" w:lineRule="auto"/>
      </w:pPr>
      <w:r>
        <w:t>C. Cool distal hand — would be appropriate in a different situation, not this one</w:t>
      </w:r>
    </w:p>
    <w:p>
      <w:pPr>
        <w:spacing w:after="200" w:line="276" w:lineRule="auto"/>
      </w:pPr>
      <w:r>
        <w:t>D. Weak sounds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Variable decelerations suggest</w:t>
      </w:r>
    </w:p>
    <w:p>
      <w:pPr>
        <w:spacing w:after="200" w:line="276" w:lineRule="auto"/>
      </w:pPr>
      <w:r>
        <w:t>(a) Cord compression</w:t>
      </w:r>
    </w:p>
    <w:p>
      <w:pPr>
        <w:spacing w:after="200" w:line="276" w:lineRule="auto"/>
      </w:pPr>
      <w:r>
        <w:t>(b) Uteroplacental insufficiency</w:t>
      </w:r>
    </w:p>
    <w:p>
      <w:pPr>
        <w:spacing w:after="200" w:line="276" w:lineRule="auto"/>
      </w:pPr>
      <w:r>
        <w:t>(c) Head compression</w:t>
      </w:r>
    </w:p>
    <w:p>
      <w:pPr>
        <w:spacing w:after="200" w:line="276" w:lineRule="auto"/>
      </w:pPr>
      <w:r>
        <w:t>(d) Normal pattern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Cord compression</w:t>
      </w:r>
    </w:p>
    <w:p>
      <w:pPr>
        <w:spacing w:after="200" w:line="276" w:lineRule="auto"/>
      </w:pPr>
      <w:r>
        <w:t>🧠 Clinical Rationale: Variable decels = cord compromise — reposition, consider amnioinfusion.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Uteroplacental insufficiency — does not match the characteristic feature/management described in the stem</w:t>
      </w:r>
    </w:p>
    <w:p>
      <w:pPr>
        <w:spacing w:after="200" w:line="276" w:lineRule="auto"/>
      </w:pPr>
      <w:r>
        <w:t>C. Head compression — does not match the characteristic feature/management described in the stem</w:t>
      </w:r>
    </w:p>
    <w:p>
      <w:pPr>
        <w:spacing w:after="200" w:line="276" w:lineRule="auto"/>
      </w:pPr>
      <w:r>
        <w:t>D. Normal pattern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maximum IM volume for the deltoid in a child is</w:t>
      </w:r>
    </w:p>
    <w:p>
      <w:pPr>
        <w:spacing w:after="200" w:line="276" w:lineRule="auto"/>
      </w:pPr>
      <w:r>
        <w:t>(a) 2-3 mL</w:t>
      </w:r>
    </w:p>
    <w:p>
      <w:pPr>
        <w:spacing w:after="200" w:line="276" w:lineRule="auto"/>
      </w:pPr>
      <w:r>
        <w:t>(b) 5 mL</w:t>
      </w:r>
    </w:p>
    <w:p>
      <w:pPr>
        <w:spacing w:after="200" w:line="276" w:lineRule="auto"/>
      </w:pPr>
      <w:r>
        <w:t>(c) 0.5-1 mL</w:t>
      </w:r>
    </w:p>
    <w:p>
      <w:pPr>
        <w:spacing w:after="200" w:line="276" w:lineRule="auto"/>
      </w:pPr>
      <w:r>
        <w:t>(d) 10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0.5-1 mL</w:t>
      </w:r>
    </w:p>
    <w:p>
      <w:pPr>
        <w:spacing w:after="200" w:line="276" w:lineRule="auto"/>
      </w:pPr>
      <w:r>
        <w:t>🧠 Clinical Rationale: Small muscle — limit volume; use vastus lateralis for larger doses.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2-3 mL — would be appropriate in a different situation, not this one</w:t>
      </w:r>
    </w:p>
    <w:p>
      <w:pPr>
        <w:spacing w:after="200" w:line="276" w:lineRule="auto"/>
      </w:pPr>
      <w:r>
        <w:t>B. 5 mL — would be appropriate in a different situation, not this one</w:t>
      </w:r>
    </w:p>
    <w:p>
      <w:pPr>
        <w:spacing w:after="200" w:line="276" w:lineRule="auto"/>
      </w:pPr>
      <w:r>
        <w:t>D. 10 mL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upper GI bleeding, the transfusion target for Hb is often</w:t>
      </w:r>
    </w:p>
    <w:p>
      <w:pPr>
        <w:spacing w:after="200" w:line="276" w:lineRule="auto"/>
      </w:pPr>
      <w:r>
        <w:t>(a) 10-12 g/dL</w:t>
      </w:r>
    </w:p>
    <w:p>
      <w:pPr>
        <w:spacing w:after="200" w:line="276" w:lineRule="auto"/>
      </w:pPr>
      <w:r>
        <w:t>(b) &gt;13 g/dL</w:t>
      </w:r>
    </w:p>
    <w:p>
      <w:pPr>
        <w:spacing w:after="200" w:line="276" w:lineRule="auto"/>
      </w:pPr>
      <w:r>
        <w:t>(c) 7-8 g/dL (restrictive strategy)</w:t>
      </w:r>
    </w:p>
    <w:p>
      <w:pPr>
        <w:spacing w:after="200" w:line="276" w:lineRule="auto"/>
      </w:pPr>
      <w:r>
        <w:t>(d) No transfusion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7-8 g/dL (restrictive strategy)</w:t>
      </w:r>
    </w:p>
    <w:p>
      <w:pPr>
        <w:spacing w:after="200" w:line="276" w:lineRule="auto"/>
      </w:pPr>
      <w:r>
        <w:t>🧠 Clinical Rationale: Restrictive transfusion reduces complications in stable patients.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10-12 g/dL — does not match the characteristic feature/management described in the stem</w:t>
      </w:r>
    </w:p>
    <w:p>
      <w:pPr>
        <w:spacing w:after="200" w:line="276" w:lineRule="auto"/>
      </w:pPr>
      <w:r>
        <w:t>B. &gt;13 g/dL — does not match the characteristic feature/management described in the stem</w:t>
      </w:r>
    </w:p>
    <w:p>
      <w:pPr>
        <w:spacing w:after="200" w:line="276" w:lineRule="auto"/>
      </w:pPr>
      <w:r>
        <w:t>D. No transfusion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Diaphragmatic breathing for anxiety involves</w:t>
      </w:r>
    </w:p>
    <w:p>
      <w:pPr>
        <w:spacing w:after="200" w:line="276" w:lineRule="auto"/>
      </w:pPr>
      <w:r>
        <w:t>(a) Rapid shallow breaths</w:t>
      </w:r>
    </w:p>
    <w:p>
      <w:pPr>
        <w:spacing w:after="200" w:line="276" w:lineRule="auto"/>
      </w:pPr>
      <w:r>
        <w:t>(b) Holding the breath</w:t>
      </w:r>
    </w:p>
    <w:p>
      <w:pPr>
        <w:spacing w:after="200" w:line="276" w:lineRule="auto"/>
      </w:pPr>
      <w:r>
        <w:t>(c) Hyperventilation</w:t>
      </w:r>
    </w:p>
    <w:p>
      <w:pPr>
        <w:spacing w:after="200" w:line="276" w:lineRule="auto"/>
      </w:pPr>
      <w:r>
        <w:t>(d) Slow deep breaths with prolonged expiration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Slow deep breaths with prolonged expiration</w:t>
      </w:r>
    </w:p>
    <w:p>
      <w:pPr>
        <w:spacing w:after="200" w:line="276" w:lineRule="auto"/>
      </w:pPr>
      <w:r>
        <w:t>🧠 Clinical Rationale: Slow breathing activates parasympathetic tone and calms anxiety.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 shallow breaths — would be appropriate in a different situation, not this one</w:t>
      </w:r>
    </w:p>
    <w:p>
      <w:pPr>
        <w:spacing w:after="200" w:line="276" w:lineRule="auto"/>
      </w:pPr>
      <w:r>
        <w:t>B. Holding the breath — would be appropriate in a different situation, not this one</w:t>
      </w:r>
    </w:p>
    <w:p>
      <w:pPr>
        <w:spacing w:after="200" w:line="276" w:lineRule="auto"/>
      </w:pPr>
      <w:r>
        <w:t>C. Hyperventilation — would be appropriate in a different situation, not this one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wound infection include</w:t>
      </w:r>
    </w:p>
    <w:p>
      <w:pPr>
        <w:spacing w:after="200" w:line="276" w:lineRule="auto"/>
      </w:pPr>
      <w:r>
        <w:t>(a) Clean dry edges</w:t>
      </w:r>
    </w:p>
    <w:p>
      <w:pPr>
        <w:spacing w:after="200" w:line="276" w:lineRule="auto"/>
      </w:pPr>
      <w:r>
        <w:t>(b) Granulation tissue</w:t>
      </w:r>
    </w:p>
    <w:p>
      <w:pPr>
        <w:spacing w:after="200" w:line="276" w:lineRule="auto"/>
      </w:pPr>
      <w:r>
        <w:t>(c) Purulent discharge, redness, warmth and increasing pain</w:t>
      </w:r>
    </w:p>
    <w:p>
      <w:pPr>
        <w:spacing w:after="200" w:line="276" w:lineRule="auto"/>
      </w:pPr>
      <w:r>
        <w:t>(d) No odour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Purulent discharge, redness, warmth and increasing pain</w:t>
      </w:r>
    </w:p>
    <w:p>
      <w:pPr>
        <w:spacing w:after="200" w:line="276" w:lineRule="auto"/>
      </w:pPr>
      <w:r>
        <w:t>🧠 Clinical Rationale: Culture and treat infected wounds; document findings.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Clean dry edges — does not match the characteristic feature/management described in the stem</w:t>
      </w:r>
    </w:p>
    <w:p>
      <w:pPr>
        <w:spacing w:after="200" w:line="276" w:lineRule="auto"/>
      </w:pPr>
      <w:r>
        <w:t>B. Granulation tissue — does not match the characteristic feature/management described in the stem</w:t>
      </w:r>
    </w:p>
    <w:p>
      <w:pPr>
        <w:spacing w:after="200" w:line="276" w:lineRule="auto"/>
      </w:pPr>
      <w:r>
        <w:t>D. No odour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Rickets results from deficiency of</w:t>
      </w:r>
    </w:p>
    <w:p>
      <w:pPr>
        <w:spacing w:after="200" w:line="276" w:lineRule="auto"/>
      </w:pPr>
      <w:r>
        <w:t>(a) Vitamin D (and calcium)</w:t>
      </w:r>
    </w:p>
    <w:p>
      <w:pPr>
        <w:spacing w:after="200" w:line="276" w:lineRule="auto"/>
      </w:pPr>
      <w:r>
        <w:t>(b) Vitamin A</w:t>
      </w:r>
    </w:p>
    <w:p>
      <w:pPr>
        <w:spacing w:after="200" w:line="276" w:lineRule="auto"/>
      </w:pPr>
      <w:r>
        <w:t>(c) Vitamin C</w:t>
      </w:r>
    </w:p>
    <w:p>
      <w:pPr>
        <w:spacing w:after="200" w:line="276" w:lineRule="auto"/>
      </w:pPr>
      <w:r>
        <w:t>(d) Iron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D (and calcium)</w:t>
      </w:r>
    </w:p>
    <w:p>
      <w:pPr>
        <w:spacing w:after="200" w:line="276" w:lineRule="auto"/>
      </w:pPr>
      <w:r>
        <w:t>🧠 Clinical Rationale: Vitamin D deficiency causes rickets — sunlight and supplementation.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Vitamin A — plausible, but not the single most accurate fact asked</w:t>
      </w:r>
    </w:p>
    <w:p>
      <w:pPr>
        <w:spacing w:after="200" w:line="276" w:lineRule="auto"/>
      </w:pPr>
      <w:r>
        <w:t>C. Vitamin C — plausible, but not the single most accurate fact asked</w:t>
      </w:r>
    </w:p>
    <w:p>
      <w:pPr>
        <w:spacing w:after="200" w:line="276" w:lineRule="auto"/>
      </w:pPr>
      <w:r>
        <w:t>D. Iron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vaso-occlusive sickle cell crisis is treated with</w:t>
      </w:r>
    </w:p>
    <w:p>
      <w:pPr>
        <w:spacing w:after="200" w:line="276" w:lineRule="auto"/>
      </w:pPr>
      <w:r>
        <w:t>(a) Hydration, analgesia and oxygen if hypoxic</w:t>
      </w:r>
    </w:p>
    <w:p>
      <w:pPr>
        <w:spacing w:after="200" w:line="276" w:lineRule="auto"/>
      </w:pPr>
      <w:r>
        <w:t>(b) Cold packs</w:t>
      </w:r>
    </w:p>
    <w:p>
      <w:pPr>
        <w:spacing w:after="200" w:line="276" w:lineRule="auto"/>
      </w:pPr>
      <w:r>
        <w:t>(c) Antibiotics always</w:t>
      </w:r>
    </w:p>
    <w:p>
      <w:pPr>
        <w:spacing w:after="200" w:line="276" w:lineRule="auto"/>
      </w:pPr>
      <w:r>
        <w:t>(d) Bed rest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Hydration, analgesia and oxygen if hypoxic</w:t>
      </w:r>
    </w:p>
    <w:p>
      <w:pPr>
        <w:spacing w:after="200" w:line="276" w:lineRule="auto"/>
      </w:pPr>
      <w:r>
        <w:t>🧠 Clinical Rationale: Prevent triggers; aggressive pain control and fluids.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Anaemia - Sickle Cell Crisis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Hydration, analgesia and oxygen if hypoxic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Cold packs — does not match the characteristic feature/management described in the stem</w:t>
      </w:r>
    </w:p>
    <w:p>
      <w:pPr>
        <w:spacing w:after="200" w:line="276" w:lineRule="auto"/>
      </w:pPr>
      <w:r>
        <w:t>C. Antibiotics always — drug step — may be needed later, but it does not correct the immediate life-threatening problem</w:t>
      </w:r>
    </w:p>
    <w:p>
      <w:pPr>
        <w:spacing w:after="200" w:line="276" w:lineRule="auto"/>
      </w:pPr>
      <w:r>
        <w:t>D. Bed rest only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