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Sore nipples are prevented by</w:t>
      </w:r>
    </w:p>
    <w:p>
      <w:pPr>
        <w:spacing w:after="200" w:line="276" w:lineRule="auto"/>
      </w:pPr>
      <w:r>
        <w:t>(a) Using soap on nipples</w:t>
      </w:r>
    </w:p>
    <w:p>
      <w:pPr>
        <w:spacing w:after="200" w:line="276" w:lineRule="auto"/>
      </w:pPr>
      <w:r>
        <w:t>(b) Long gaps between feeds</w:t>
      </w:r>
    </w:p>
    <w:p>
      <w:pPr>
        <w:spacing w:after="200" w:line="276" w:lineRule="auto"/>
      </w:pPr>
      <w:r>
        <w:t>(c) Correct latch and positioning</w:t>
      </w:r>
    </w:p>
    <w:p>
      <w:pPr>
        <w:spacing w:after="200" w:line="276" w:lineRule="auto"/>
      </w:pPr>
      <w:r>
        <w:t>(d) Tight bras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Correct latch and positioning</w:t>
      </w:r>
    </w:p>
    <w:p>
      <w:pPr>
        <w:spacing w:after="200" w:line="276" w:lineRule="auto"/>
      </w:pPr>
      <w:r>
        <w:t>🧠 Clinical Rationale: Good latch prevents nipple trauma — help with positioning.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Using soap on nipples — would be appropriate in a different situation, not this one</w:t>
      </w:r>
    </w:p>
    <w:p>
      <w:pPr>
        <w:spacing w:after="200" w:line="276" w:lineRule="auto"/>
      </w:pPr>
      <w:r>
        <w:t>B. Long gaps between feeds — would be appropriate in a different situation, not this one</w:t>
      </w:r>
    </w:p>
    <w:p>
      <w:pPr>
        <w:spacing w:after="200" w:line="276" w:lineRule="auto"/>
      </w:pPr>
      <w:r>
        <w:t>D. Tight bras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Vital signs are measured in which order in a young child?</w:t>
      </w:r>
    </w:p>
    <w:p>
      <w:pPr>
        <w:spacing w:after="200" w:line="276" w:lineRule="auto"/>
      </w:pPr>
      <w:r>
        <w:t>(a) Temperature first always</w:t>
      </w:r>
    </w:p>
    <w:p>
      <w:pPr>
        <w:spacing w:after="200" w:line="276" w:lineRule="auto"/>
      </w:pPr>
      <w:r>
        <w:t>(b) BP first</w:t>
      </w:r>
    </w:p>
    <w:p>
      <w:pPr>
        <w:spacing w:after="200" w:line="276" w:lineRule="auto"/>
      </w:pPr>
      <w:r>
        <w:t>(c) Any order</w:t>
      </w:r>
    </w:p>
    <w:p>
      <w:pPr>
        <w:spacing w:after="200" w:line="276" w:lineRule="auto"/>
      </w:pPr>
      <w:r>
        <w:t>(d) Respirations, heart rate, temperature (least distressing first)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Respirations, heart rate, temperature (least distressing first)</w:t>
      </w:r>
    </w:p>
    <w:p>
      <w:pPr>
        <w:spacing w:after="200" w:line="276" w:lineRule="auto"/>
      </w:pPr>
      <w:r>
        <w:t>🧠 Clinical Rationale: Measure non-invasive, non-distressing parameters first.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Temperature first always — would be appropriate in a different situation, not this one</w:t>
      </w:r>
    </w:p>
    <w:p>
      <w:pPr>
        <w:spacing w:after="200" w:line="276" w:lineRule="auto"/>
      </w:pPr>
      <w:r>
        <w:t>B. BP first — would be appropriate in a different situation, not this one</w:t>
      </w:r>
    </w:p>
    <w:p>
      <w:pPr>
        <w:spacing w:after="200" w:line="276" w:lineRule="auto"/>
      </w:pPr>
      <w:r>
        <w:t>C. Any order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chemotherapy patient with fever and neutropenia needs</w:t>
      </w:r>
    </w:p>
    <w:p>
      <w:pPr>
        <w:spacing w:after="200" w:line="276" w:lineRule="auto"/>
      </w:pPr>
      <w:r>
        <w:t>(a) Immediate broad-spectrum IV antibiotics</w:t>
      </w:r>
    </w:p>
    <w:p>
      <w:pPr>
        <w:spacing w:after="200" w:line="276" w:lineRule="auto"/>
      </w:pPr>
      <w:r>
        <w:t>(b) Oral antipyretics only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broad-spectrum IV antibiotics</w:t>
      </w:r>
    </w:p>
    <w:p>
      <w:pPr>
        <w:spacing w:after="200" w:line="276" w:lineRule="auto"/>
      </w:pPr>
      <w:r>
        <w:t>🧠 Clinical Rationale: Febrile neutropenia is an emergency — prompt empiric antibiotics.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Oncology - Neutropenic Fever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broad-spectrum IV antibiotics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antipyretics only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Discharge — does not address the immediate life-threatening problem (ABC comes first)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high fall risk score should have</w:t>
      </w:r>
    </w:p>
    <w:p>
      <w:pPr>
        <w:spacing w:after="200" w:line="276" w:lineRule="auto"/>
      </w:pPr>
      <w:r>
        <w:t>(a) No plan</w:t>
      </w:r>
    </w:p>
    <w:p>
      <w:pPr>
        <w:spacing w:after="200" w:line="276" w:lineRule="auto"/>
      </w:pPr>
      <w:r>
        <w:t>(b) Restraints</w:t>
      </w:r>
    </w:p>
    <w:p>
      <w:pPr>
        <w:spacing w:after="200" w:line="276" w:lineRule="auto"/>
      </w:pPr>
      <w:r>
        <w:t>(c) A fall prevention plan (bed alarm, assistance, low bed)</w:t>
      </w:r>
    </w:p>
    <w:p>
      <w:pPr>
        <w:spacing w:after="200" w:line="276" w:lineRule="auto"/>
      </w:pPr>
      <w:r>
        <w:t>(d) Private room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fall prevention plan (bed alarm, assistance, low bed)</w:t>
      </w:r>
    </w:p>
    <w:p>
      <w:pPr>
        <w:spacing w:after="200" w:line="276" w:lineRule="auto"/>
      </w:pPr>
      <w:r>
        <w:t>🧠 Clinical Rationale: Individualised prevention plans reduce falls.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plan — would be appropriate in a different situation, not this one</w:t>
      </w:r>
    </w:p>
    <w:p>
      <w:pPr>
        <w:spacing w:after="200" w:line="276" w:lineRule="auto"/>
      </w:pPr>
      <w:r>
        <w:t>B. Restraints — would be appropriate in a different situation, not this one</w:t>
      </w:r>
    </w:p>
    <w:p>
      <w:pPr>
        <w:spacing w:after="200" w:line="276" w:lineRule="auto"/>
      </w:pPr>
      <w:r>
        <w:t>D. Private room only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30 of 150 exposed people develop illness, the attack rate is</w:t>
      </w:r>
    </w:p>
    <w:p>
      <w:pPr>
        <w:spacing w:after="200" w:line="276" w:lineRule="auto"/>
      </w:pPr>
      <w:r>
        <w:t>(a) 30%</w:t>
      </w:r>
    </w:p>
    <w:p>
      <w:pPr>
        <w:spacing w:after="200" w:line="276" w:lineRule="auto"/>
      </w:pPr>
      <w:r>
        <w:t>(b) 10%</w:t>
      </w:r>
    </w:p>
    <w:p>
      <w:pPr>
        <w:spacing w:after="200" w:line="276" w:lineRule="auto"/>
      </w:pPr>
      <w:r>
        <w:t>(c) 20%</w:t>
      </w:r>
    </w:p>
    <w:p>
      <w:pPr>
        <w:spacing w:after="200" w:line="276" w:lineRule="auto"/>
      </w:pPr>
      <w:r>
        <w:t>(d) 50%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20%</w:t>
      </w:r>
    </w:p>
    <w:p>
      <w:pPr>
        <w:spacing w:after="200" w:line="276" w:lineRule="auto"/>
      </w:pPr>
      <w:r>
        <w:t>🧠 Clinical Rationale: 30/150 × 100 = 20%.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The numbers and units in the stem — apply the correct formula step by step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30% — would result from an error in formula or unit conversion</w:t>
      </w:r>
    </w:p>
    <w:p>
      <w:pPr>
        <w:spacing w:after="200" w:line="276" w:lineRule="auto"/>
      </w:pPr>
      <w:r>
        <w:t>B. 10% — would result from an error in formula or unit conversion</w:t>
      </w:r>
    </w:p>
    <w:p>
      <w:pPr>
        <w:spacing w:after="200" w:line="276" w:lineRule="auto"/>
      </w:pPr>
      <w:r>
        <w:t>D. 50%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Myocardial infarction differs from angina by</w:t>
      </w:r>
    </w:p>
    <w:p>
      <w:pPr>
        <w:spacing w:after="200" w:line="276" w:lineRule="auto"/>
      </w:pPr>
      <w:r>
        <w:t>(a) Pain on exertion only</w:t>
      </w:r>
    </w:p>
    <w:p>
      <w:pPr>
        <w:spacing w:after="200" w:line="276" w:lineRule="auto"/>
      </w:pPr>
      <w:r>
        <w:t>(b) Persistent pain with cardiac biomarker elevation</w:t>
      </w:r>
    </w:p>
    <w:p>
      <w:pPr>
        <w:spacing w:after="200" w:line="276" w:lineRule="auto"/>
      </w:pPr>
      <w:r>
        <w:t>(c) Pain relieved by rest</w:t>
      </w:r>
    </w:p>
    <w:p>
      <w:pPr>
        <w:spacing w:after="200" w:line="276" w:lineRule="auto"/>
      </w:pPr>
      <w:r>
        <w:t>(d) No ECG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Persistent pain with cardiac biomarker elevation</w:t>
      </w:r>
    </w:p>
    <w:p>
      <w:pPr>
        <w:spacing w:after="200" w:line="276" w:lineRule="auto"/>
      </w:pPr>
      <w:r>
        <w:t>🧠 Clinical Rationale: MI = necrosis (troponin); angina = transient ischaemia.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on exertion only — does not match the characteristic feature/management described in the stem</w:t>
      </w:r>
    </w:p>
    <w:p>
      <w:pPr>
        <w:spacing w:after="200" w:line="276" w:lineRule="auto"/>
      </w:pPr>
      <w:r>
        <w:t>C. Pain relieved by rest — does not match the characteristic feature/management described in the stem</w:t>
      </w:r>
    </w:p>
    <w:p>
      <w:pPr>
        <w:spacing w:after="200" w:line="276" w:lineRule="auto"/>
      </w:pPr>
      <w:r>
        <w:t>D. No ECG change — diagnostic step — diagnosis comes after stabilization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mother first feels fetal movements (quickening) at about</w:t>
      </w:r>
    </w:p>
    <w:p>
      <w:pPr>
        <w:spacing w:after="200" w:line="276" w:lineRule="auto"/>
      </w:pPr>
      <w:r>
        <w:t>(a) 8 weeks</w:t>
      </w:r>
    </w:p>
    <w:p>
      <w:pPr>
        <w:spacing w:after="200" w:line="276" w:lineRule="auto"/>
      </w:pPr>
      <w:r>
        <w:t>(b) 28 weeks</w:t>
      </w:r>
    </w:p>
    <w:p>
      <w:pPr>
        <w:spacing w:after="200" w:line="276" w:lineRule="auto"/>
      </w:pPr>
      <w:r>
        <w:t>(c) 36 weeks</w:t>
      </w:r>
    </w:p>
    <w:p>
      <w:pPr>
        <w:spacing w:after="200" w:line="276" w:lineRule="auto"/>
      </w:pPr>
      <w:r>
        <w:t>(d) 16-20 weeks (primigravida later)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16-20 weeks (primigravida later)</w:t>
      </w:r>
    </w:p>
    <w:p>
      <w:pPr>
        <w:spacing w:after="200" w:line="276" w:lineRule="auto"/>
      </w:pPr>
      <w:r>
        <w:t>🧠 Clinical Rationale: Quickening ~16-20 weeks; fetal kicks later indicate well-being.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weeks — plausible, but not the single most accurate fact asked</w:t>
      </w:r>
    </w:p>
    <w:p>
      <w:pPr>
        <w:spacing w:after="200" w:line="276" w:lineRule="auto"/>
      </w:pPr>
      <w:r>
        <w:t>B. 28 weeks — plausible, but not the single most accurate fact asked</w:t>
      </w:r>
    </w:p>
    <w:p>
      <w:pPr>
        <w:spacing w:after="200" w:line="276" w:lineRule="auto"/>
      </w:pPr>
      <w:r>
        <w:t>C. 36 weeks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 depressed patient mentions death, the nurse</w:t>
      </w:r>
    </w:p>
    <w:p>
      <w:pPr>
        <w:spacing w:after="200" w:line="276" w:lineRule="auto"/>
      </w:pPr>
      <w:r>
        <w:t>(a) Changes the subject</w:t>
      </w:r>
    </w:p>
    <w:p>
      <w:pPr>
        <w:spacing w:after="200" w:line="276" w:lineRule="auto"/>
      </w:pPr>
      <w:r>
        <w:t>(b) Reassures without asking</w:t>
      </w:r>
    </w:p>
    <w:p>
      <w:pPr>
        <w:spacing w:after="200" w:line="276" w:lineRule="auto"/>
      </w:pPr>
      <w:r>
        <w:t>(c) Discharges the patient</w:t>
      </w:r>
    </w:p>
    <w:p>
      <w:pPr>
        <w:spacing w:after="200" w:line="276" w:lineRule="auto"/>
      </w:pPr>
      <w:r>
        <w:t>(d) Asks directly about suicide intent and plan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Asks directly about suicide intent and plan</w:t>
      </w:r>
    </w:p>
    <w:p>
      <w:pPr>
        <w:spacing w:after="200" w:line="276" w:lineRule="auto"/>
      </w:pPr>
      <w:r>
        <w:t>🧠 Clinical Rationale: Direct assessment does not increase risk — it saves lives.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Depression - Suicidal Ideation Assessment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Asks directly about suicide intent and plan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Changes the subject — does not address the immediate life-threatening problem (ABC comes first)</w:t>
      </w:r>
    </w:p>
    <w:p>
      <w:pPr>
        <w:spacing w:after="200" w:line="276" w:lineRule="auto"/>
      </w:pPr>
      <w:r>
        <w:t>B. Reassures without asking — does not address the immediate life-threatening problem (ABC comes first)</w:t>
      </w:r>
    </w:p>
    <w:p>
      <w:pPr>
        <w:spacing w:after="200" w:line="276" w:lineRule="auto"/>
      </w:pPr>
      <w:r>
        <w:t>C. Discharges the patient — does not address the immediate life-threatening problem (ABC comes first)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Very low birth weight is defined as</w:t>
      </w:r>
    </w:p>
    <w:p>
      <w:pPr>
        <w:spacing w:after="200" w:line="276" w:lineRule="auto"/>
      </w:pPr>
      <w:r>
        <w:t>(a) &lt;2,500 g</w:t>
      </w:r>
    </w:p>
    <w:p>
      <w:pPr>
        <w:spacing w:after="200" w:line="276" w:lineRule="auto"/>
      </w:pPr>
      <w:r>
        <w:t>(b) &lt;1,500 g</w:t>
      </w:r>
    </w:p>
    <w:p>
      <w:pPr>
        <w:spacing w:after="200" w:line="276" w:lineRule="auto"/>
      </w:pPr>
      <w:r>
        <w:t>(c) &lt;1,000 g</w:t>
      </w:r>
    </w:p>
    <w:p>
      <w:pPr>
        <w:spacing w:after="200" w:line="276" w:lineRule="auto"/>
      </w:pPr>
      <w:r>
        <w:t>(d) &lt;3,000 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&lt;1,500 g</w:t>
      </w:r>
    </w:p>
    <w:p>
      <w:pPr>
        <w:spacing w:after="200" w:line="276" w:lineRule="auto"/>
      </w:pPr>
      <w:r>
        <w:t>🧠 Clinical Rationale: VLBW &lt;1.5 kg; ELBW &lt;1 kg; LBW &lt;2.5 kg.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&lt;2,500 g — plausible, but not the single most accurate fact asked</w:t>
      </w:r>
    </w:p>
    <w:p>
      <w:pPr>
        <w:spacing w:after="200" w:line="276" w:lineRule="auto"/>
      </w:pPr>
      <w:r>
        <w:t>C. &lt;1,000 g — plausible, but not the single most accurate fact asked</w:t>
      </w:r>
    </w:p>
    <w:p>
      <w:pPr>
        <w:spacing w:after="200" w:line="276" w:lineRule="auto"/>
      </w:pPr>
      <w:r>
        <w:t>D. &lt;3,000 g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Hypotension during dialysis is prevented by</w:t>
      </w:r>
    </w:p>
    <w:p>
      <w:pPr>
        <w:spacing w:after="200" w:line="276" w:lineRule="auto"/>
      </w:pPr>
      <w:r>
        <w:t>(a) Slower ultrafiltration and avoiding heavy meals during</w:t>
      </w:r>
    </w:p>
    <w:p>
      <w:pPr>
        <w:spacing w:after="200" w:line="276" w:lineRule="auto"/>
      </w:pPr>
      <w:r>
        <w:t>(b) Faster pump speed</w:t>
      </w:r>
    </w:p>
    <w:p>
      <w:pPr>
        <w:spacing w:after="200" w:line="276" w:lineRule="auto"/>
      </w:pPr>
      <w:r>
        <w:t>(c) Extra fluid removal</w:t>
      </w:r>
    </w:p>
    <w:p>
      <w:pPr>
        <w:spacing w:after="200" w:line="276" w:lineRule="auto"/>
      </w:pPr>
      <w:r>
        <w:t>(d) Standing up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Slower ultrafiltration and avoiding heavy meals during</w:t>
      </w:r>
    </w:p>
    <w:p>
      <w:pPr>
        <w:spacing w:after="200" w:line="276" w:lineRule="auto"/>
      </w:pPr>
      <w:r>
        <w:t>🧠 Clinical Rationale: Adjust UF and position to maintain blood pressure.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Faster pump speed — would be appropriate in a different situation, not this one</w:t>
      </w:r>
    </w:p>
    <w:p>
      <w:pPr>
        <w:spacing w:after="200" w:line="276" w:lineRule="auto"/>
      </w:pPr>
      <w:r>
        <w:t>C. Extra fluid removal — would be appropriate in a different situation, not this one</w:t>
      </w:r>
    </w:p>
    <w:p>
      <w:pPr>
        <w:spacing w:after="200" w:line="276" w:lineRule="auto"/>
      </w:pPr>
      <w:r>
        <w:t>D. Standing up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DAR charting stands for</w:t>
      </w:r>
    </w:p>
    <w:p>
      <w:pPr>
        <w:spacing w:after="200" w:line="276" w:lineRule="auto"/>
      </w:pPr>
      <w:r>
        <w:t>(a) Diagnosis, Assessment, Review</w:t>
      </w:r>
    </w:p>
    <w:p>
      <w:pPr>
        <w:spacing w:after="200" w:line="276" w:lineRule="auto"/>
      </w:pPr>
      <w:r>
        <w:t>(b) Data, Analysis, Result</w:t>
      </w:r>
    </w:p>
    <w:p>
      <w:pPr>
        <w:spacing w:after="200" w:line="276" w:lineRule="auto"/>
      </w:pPr>
      <w:r>
        <w:t>(c) Data, Action, Response</w:t>
      </w:r>
    </w:p>
    <w:p>
      <w:pPr>
        <w:spacing w:after="200" w:line="276" w:lineRule="auto"/>
      </w:pPr>
      <w:r>
        <w:t>(d) Date, Action, Report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Data, Action, Response</w:t>
      </w:r>
    </w:p>
    <w:p>
      <w:pPr>
        <w:spacing w:after="200" w:line="276" w:lineRule="auto"/>
      </w:pPr>
      <w:r>
        <w:t>🧠 Clinical Rationale: DAR is a focused charting format; SOAP and PIE are alternatives.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Diagnosis, Assessment, Review — plausible, but not the single most accurate fact asked</w:t>
      </w:r>
    </w:p>
    <w:p>
      <w:pPr>
        <w:spacing w:after="200" w:line="276" w:lineRule="auto"/>
      </w:pPr>
      <w:r>
        <w:t>B. Data, Analysis, Result — plausible, but not the single most accurate fact asked</w:t>
      </w:r>
    </w:p>
    <w:p>
      <w:pPr>
        <w:spacing w:after="200" w:line="276" w:lineRule="auto"/>
      </w:pPr>
      <w:r>
        <w:t>D. Date, Action, Report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a high fever should be</w:t>
      </w:r>
    </w:p>
    <w:p>
      <w:pPr>
        <w:spacing w:after="200" w:line="276" w:lineRule="auto"/>
      </w:pPr>
      <w:r>
        <w:t>(a) Vaccinated after the acute illness resolves</w:t>
      </w:r>
    </w:p>
    <w:p>
      <w:pPr>
        <w:spacing w:after="200" w:line="276" w:lineRule="auto"/>
      </w:pPr>
      <w:r>
        <w:t>(b) Vaccinated anyway</w:t>
      </w:r>
    </w:p>
    <w:p>
      <w:pPr>
        <w:spacing w:after="200" w:line="276" w:lineRule="auto"/>
      </w:pPr>
      <w:r>
        <w:t>(c) Given half the dose</w:t>
      </w:r>
    </w:p>
    <w:p>
      <w:pPr>
        <w:spacing w:after="200" w:line="276" w:lineRule="auto"/>
      </w:pPr>
      <w:r>
        <w:t>(d) Never vaccinated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Vaccinated after the acute illness resolves</w:t>
      </w:r>
    </w:p>
    <w:p>
      <w:pPr>
        <w:spacing w:after="200" w:line="276" w:lineRule="auto"/>
      </w:pPr>
      <w:r>
        <w:t>🧠 Clinical Rationale: Postpone for moderate-severe illness; mild illness is fine.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Vaccinated anyway — would be appropriate in a different situation, not this one</w:t>
      </w:r>
    </w:p>
    <w:p>
      <w:pPr>
        <w:spacing w:after="200" w:line="276" w:lineRule="auto"/>
      </w:pPr>
      <w:r>
        <w:t>C. Given half the dose — would be appropriate in a different situation, not this one</w:t>
      </w:r>
    </w:p>
    <w:p>
      <w:pPr>
        <w:spacing w:after="200" w:line="276" w:lineRule="auto"/>
      </w:pPr>
      <w:r>
        <w:t>D. Never vaccinated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diagnostic lab finding in acute pancreatitis is</w:t>
      </w:r>
    </w:p>
    <w:p>
      <w:pPr>
        <w:spacing w:after="200" w:line="276" w:lineRule="auto"/>
      </w:pPr>
      <w:r>
        <w:t>(a) Low amylase</w:t>
      </w:r>
    </w:p>
    <w:p>
      <w:pPr>
        <w:spacing w:after="200" w:line="276" w:lineRule="auto"/>
      </w:pPr>
      <w:r>
        <w:t>(b) Raised serum lipase (&gt;3× normal)</w:t>
      </w:r>
    </w:p>
    <w:p>
      <w:pPr>
        <w:spacing w:after="200" w:line="276" w:lineRule="auto"/>
      </w:pPr>
      <w:r>
        <w:t>(c) Normal lipase</w:t>
      </w:r>
    </w:p>
    <w:p>
      <w:pPr>
        <w:spacing w:after="200" w:line="276" w:lineRule="auto"/>
      </w:pPr>
      <w:r>
        <w:t>(d) Raised bilirubin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Raised serum lipase (&gt;3× normal)</w:t>
      </w:r>
    </w:p>
    <w:p>
      <w:pPr>
        <w:spacing w:after="200" w:line="276" w:lineRule="auto"/>
      </w:pPr>
      <w:r>
        <w:t>🧠 Clinical Rationale: Lipase is more specific than amylase — confirm diagnosis.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amylase — does not match the characteristic feature/management described in the stem</w:t>
      </w:r>
    </w:p>
    <w:p>
      <w:pPr>
        <w:spacing w:after="200" w:line="276" w:lineRule="auto"/>
      </w:pPr>
      <w:r>
        <w:t>C. Normal lipase — does not match the characteristic feature/management described in the stem</w:t>
      </w:r>
    </w:p>
    <w:p>
      <w:pPr>
        <w:spacing w:after="200" w:line="276" w:lineRule="auto"/>
      </w:pPr>
      <w:r>
        <w:t>D. Raised bilirubin only — does not match the characteristic feature/management described in the stem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augmentation is contraindicated in</w:t>
      </w:r>
    </w:p>
    <w:p>
      <w:pPr>
        <w:spacing w:after="200" w:line="276" w:lineRule="auto"/>
      </w:pPr>
      <w:r>
        <w:t>(a) Placenta praevia, malpresentation and fetal distress</w:t>
      </w:r>
    </w:p>
    <w:p>
      <w:pPr>
        <w:spacing w:after="200" w:line="276" w:lineRule="auto"/>
      </w:pPr>
      <w:r>
        <w:t>(b) Prolonged labour</w:t>
      </w:r>
    </w:p>
    <w:p>
      <w:pPr>
        <w:spacing w:after="200" w:line="276" w:lineRule="auto"/>
      </w:pPr>
      <w:r>
        <w:t>(c) Post-dates</w:t>
      </w:r>
    </w:p>
    <w:p>
      <w:pPr>
        <w:spacing w:after="200" w:line="276" w:lineRule="auto"/>
      </w:pPr>
      <w:r>
        <w:t>(d) Primigravida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Placenta praevia, malpresentation and fetal distress</w:t>
      </w:r>
    </w:p>
    <w:p>
      <w:pPr>
        <w:spacing w:after="200" w:line="276" w:lineRule="auto"/>
      </w:pPr>
      <w:r>
        <w:t>🧠 Clinical Rationale: Oxytocin needs a safe, vaginally deliverable presentation.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Prolonged labour — does not match the characteristic feature/management described in the stem</w:t>
      </w:r>
    </w:p>
    <w:p>
      <w:pPr>
        <w:spacing w:after="200" w:line="276" w:lineRule="auto"/>
      </w:pPr>
      <w:r>
        <w:t>C. Post-dates — does not match the characteristic feature/management described in the stem</w:t>
      </w:r>
    </w:p>
    <w:p>
      <w:pPr>
        <w:spacing w:after="200" w:line="276" w:lineRule="auto"/>
      </w:pPr>
      <w:r>
        <w:t>D. Primigravida — does not match the characteristic feature/management described in the stem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Psychosocial rehabilitation for schizophrenia focuses on</w:t>
      </w:r>
    </w:p>
    <w:p>
      <w:pPr>
        <w:spacing w:after="200" w:line="276" w:lineRule="auto"/>
      </w:pPr>
      <w:r>
        <w:t>(a) Only medication</w:t>
      </w:r>
    </w:p>
    <w:p>
      <w:pPr>
        <w:spacing w:after="200" w:line="276" w:lineRule="auto"/>
      </w:pPr>
      <w:r>
        <w:t>(b) Institutional care</w:t>
      </w:r>
    </w:p>
    <w:p>
      <w:pPr>
        <w:spacing w:after="200" w:line="276" w:lineRule="auto"/>
      </w:pPr>
      <w:r>
        <w:t>(c) Isolation</w:t>
      </w:r>
    </w:p>
    <w:p>
      <w:pPr>
        <w:spacing w:after="200" w:line="276" w:lineRule="auto"/>
      </w:pPr>
      <w:r>
        <w:t>(d) Social skills, vocational support and community living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Social skills, vocational support and community living</w:t>
      </w:r>
    </w:p>
    <w:p>
      <w:pPr>
        <w:spacing w:after="200" w:line="276" w:lineRule="auto"/>
      </w:pPr>
      <w:r>
        <w:t>🧠 Clinical Rationale: Rehabilitation restores function and quality of life.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medication — would be appropriate in a different situation, not this one</w:t>
      </w:r>
    </w:p>
    <w:p>
      <w:pPr>
        <w:spacing w:after="200" w:line="276" w:lineRule="auto"/>
      </w:pPr>
      <w:r>
        <w:t>B. Institutional care — would be appropriate in a different situation, not this one</w:t>
      </w:r>
    </w:p>
    <w:p>
      <w:pPr>
        <w:spacing w:after="200" w:line="276" w:lineRule="auto"/>
      </w:pPr>
      <w:r>
        <w:t>C. Isolation — would be appropriate in a different situation, not this one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verifies a paediatric dose by</w:t>
      </w:r>
    </w:p>
    <w:p>
      <w:pPr>
        <w:spacing w:after="200" w:line="276" w:lineRule="auto"/>
      </w:pPr>
      <w:r>
        <w:t>(a) Guessing</w:t>
      </w:r>
    </w:p>
    <w:p>
      <w:pPr>
        <w:spacing w:after="200" w:line="276" w:lineRule="auto"/>
      </w:pPr>
      <w:r>
        <w:t>(b) Rechecking weight, calculation and maximum dose</w:t>
      </w:r>
    </w:p>
    <w:p>
      <w:pPr>
        <w:spacing w:after="200" w:line="276" w:lineRule="auto"/>
      </w:pPr>
      <w:r>
        <w:t>(c) Halving adult doses</w:t>
      </w:r>
    </w:p>
    <w:p>
      <w:pPr>
        <w:spacing w:after="200" w:line="276" w:lineRule="auto"/>
      </w:pPr>
      <w:r>
        <w:t>(d) Using only 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Rechecking weight, calculation and maximum dose</w:t>
      </w:r>
    </w:p>
    <w:p>
      <w:pPr>
        <w:spacing w:after="200" w:line="276" w:lineRule="auto"/>
      </w:pPr>
      <w:r>
        <w:t>🧠 Clinical Rationale: Independent verification prevents paediatric medication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Guessing — would be appropriate in a different situation, not this one</w:t>
      </w:r>
    </w:p>
    <w:p>
      <w:pPr>
        <w:spacing w:after="200" w:line="276" w:lineRule="auto"/>
      </w:pPr>
      <w:r>
        <w:t>C. Halving adult doses — would be appropriate in a different situation, not this one</w:t>
      </w:r>
    </w:p>
    <w:p>
      <w:pPr>
        <w:spacing w:after="200" w:line="276" w:lineRule="auto"/>
      </w:pPr>
      <w:r>
        <w:t>D. Using only age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Aplastic anaemia is characterised by</w:t>
      </w:r>
    </w:p>
    <w:p>
      <w:pPr>
        <w:spacing w:after="200" w:line="276" w:lineRule="auto"/>
      </w:pPr>
      <w:r>
        <w:t>(a) Only low iron</w:t>
      </w:r>
    </w:p>
    <w:p>
      <w:pPr>
        <w:spacing w:after="200" w:line="276" w:lineRule="auto"/>
      </w:pPr>
      <w:r>
        <w:t>(b) High platelets</w:t>
      </w:r>
    </w:p>
    <w:p>
      <w:pPr>
        <w:spacing w:after="200" w:line="276" w:lineRule="auto"/>
      </w:pPr>
      <w:r>
        <w:t>(c) Macrocytosis</w:t>
      </w:r>
    </w:p>
    <w:p>
      <w:pPr>
        <w:spacing w:after="200" w:line="276" w:lineRule="auto"/>
      </w:pPr>
      <w:r>
        <w:t>(d) Pancytopenia with hypocellular marrow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Pancytopenia with hypocellular marrow</w:t>
      </w:r>
    </w:p>
    <w:p>
      <w:pPr>
        <w:spacing w:after="200" w:line="276" w:lineRule="auto"/>
      </w:pPr>
      <w:r>
        <w:t>🧠 Clinical Rationale: Bone marrow failure — supportive care and transplant.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low iron — does not match the characteristic feature/management described in the stem</w:t>
      </w:r>
    </w:p>
    <w:p>
      <w:pPr>
        <w:spacing w:after="200" w:line="276" w:lineRule="auto"/>
      </w:pPr>
      <w:r>
        <w:t>B. High platelets — does not match the characteristic feature/management described in the stem</w:t>
      </w:r>
    </w:p>
    <w:p>
      <w:pPr>
        <w:spacing w:after="200" w:line="276" w:lineRule="auto"/>
      </w:pPr>
      <w:r>
        <w:t>C. Macrocytosis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surgery, the nurse confirms that</w:t>
      </w:r>
    </w:p>
    <w:p>
      <w:pPr>
        <w:spacing w:after="200" w:line="276" w:lineRule="auto"/>
      </w:pPr>
      <w:r>
        <w:t>(a) Consent is signed, site is marked and checklist completed</w:t>
      </w:r>
    </w:p>
    <w:p>
      <w:pPr>
        <w:spacing w:after="200" w:line="276" w:lineRule="auto"/>
      </w:pPr>
      <w:r>
        <w:t>(b) Only the patient is fasting</w:t>
      </w:r>
    </w:p>
    <w:p>
      <w:pPr>
        <w:spacing w:after="200" w:line="276" w:lineRule="auto"/>
      </w:pPr>
      <w:r>
        <w:t>(c) Bed is ready</w:t>
      </w:r>
    </w:p>
    <w:p>
      <w:pPr>
        <w:spacing w:after="200" w:line="276" w:lineRule="auto"/>
      </w:pPr>
      <w:r>
        <w:t>(d) Discharge is planned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Consent is signed, site is marked and checklist completed</w:t>
      </w:r>
    </w:p>
    <w:p>
      <w:pPr>
        <w:spacing w:after="200" w:line="276" w:lineRule="auto"/>
      </w:pPr>
      <w:r>
        <w:t>🧠 Clinical Rationale: The surgical checklist ensures safety and consent.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Pre-Op - Consent Verification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Consent is signed, site is marked and checklist completed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patient is fasting — does not address the immediate life-threatening problem (ABC comes first)</w:t>
      </w:r>
    </w:p>
    <w:p>
      <w:pPr>
        <w:spacing w:after="200" w:line="276" w:lineRule="auto"/>
      </w:pPr>
      <w:r>
        <w:t>C. Bed is ready — does not address the immediate life-threatening problem (ABC comes first)</w:t>
      </w:r>
    </w:p>
    <w:p>
      <w:pPr>
        <w:spacing w:after="200" w:line="276" w:lineRule="auto"/>
      </w:pPr>
      <w:r>
        <w:t>D. Discharge is planned — does not address the immediate life-threatening problem (ABC comes first)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ORS and zinc are the standard treatment for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Childhood diarrhoea</w:t>
      </w:r>
    </w:p>
    <w:p>
      <w:pPr>
        <w:spacing w:after="200" w:line="276" w:lineRule="auto"/>
      </w:pPr>
      <w:r>
        <w:t>(c) Pneumonia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Childhood diarrhoea</w:t>
      </w:r>
    </w:p>
    <w:p>
      <w:pPr>
        <w:spacing w:after="200" w:line="276" w:lineRule="auto"/>
      </w:pPr>
      <w:r>
        <w:t>🧠 Clinical Rationale: WHO/UNICEF case management: ORS + zinc for diarrhoea.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plausible, but not the single most accurate fact asked</w:t>
      </w:r>
    </w:p>
    <w:p>
      <w:pPr>
        <w:spacing w:after="200" w:line="276" w:lineRule="auto"/>
      </w:pPr>
      <w:r>
        <w:t>C. Pneumonia — plausible, but not the single most accurate fact asked</w:t>
      </w:r>
    </w:p>
    <w:p>
      <w:pPr>
        <w:spacing w:after="200" w:line="276" w:lineRule="auto"/>
      </w:pPr>
      <w:r>
        <w:t>D. Anaemia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CABG, the nurse monitors for</w:t>
      </w:r>
    </w:p>
    <w:p>
      <w:pPr>
        <w:spacing w:after="200" w:line="276" w:lineRule="auto"/>
      </w:pPr>
      <w:r>
        <w:t>(a) Only pain</w:t>
      </w:r>
    </w:p>
    <w:p>
      <w:pPr>
        <w:spacing w:after="200" w:line="276" w:lineRule="auto"/>
      </w:pPr>
      <w:r>
        <w:t>(b) Only BP</w:t>
      </w:r>
    </w:p>
    <w:p>
      <w:pPr>
        <w:spacing w:after="200" w:line="276" w:lineRule="auto"/>
      </w:pPr>
      <w:r>
        <w:t>(c) Bleeding, arrhythmias, graft patency and infection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Bleeding, arrhythmias, graft patency and infection</w:t>
      </w:r>
    </w:p>
    <w:p>
      <w:pPr>
        <w:spacing w:after="200" w:line="276" w:lineRule="auto"/>
      </w:pPr>
      <w:r>
        <w:t>🧠 Clinical Rationale: Post-op surveillance of drainage, ECG and wound is critical.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— would be appropriate in a different situation, not this one</w:t>
      </w:r>
    </w:p>
    <w:p>
      <w:pPr>
        <w:spacing w:after="200" w:line="276" w:lineRule="auto"/>
      </w:pPr>
      <w:r>
        <w:t>B. Only BP — would be appropriate in a different situation, not this one</w:t>
      </w:r>
    </w:p>
    <w:p>
      <w:pPr>
        <w:spacing w:after="200" w:line="276" w:lineRule="auto"/>
      </w:pPr>
      <w:r>
        <w:t>D. Nothing — would be appropriate in a different situation, not this one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