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uterine fundus descends approximately</w:t>
      </w:r>
    </w:p>
    <w:p>
      <w:pPr>
        <w:spacing w:after="200" w:line="276" w:lineRule="auto"/>
      </w:pPr>
      <w:r>
        <w:t>(a) 5 cm per day</w:t>
      </w:r>
    </w:p>
    <w:p>
      <w:pPr>
        <w:spacing w:after="200" w:line="276" w:lineRule="auto"/>
      </w:pPr>
      <w:r>
        <w:t>(b) 1 cm per day postpartum</w:t>
      </w:r>
    </w:p>
    <w:p>
      <w:pPr>
        <w:spacing w:after="200" w:line="276" w:lineRule="auto"/>
      </w:pPr>
      <w:r>
        <w:t>(c) 1 cm per week</w:t>
      </w:r>
    </w:p>
    <w:p>
      <w:pPr>
        <w:spacing w:after="200" w:line="276" w:lineRule="auto"/>
      </w:pPr>
      <w:r>
        <w:t>(d) No change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 cm per day postpartum</w:t>
      </w:r>
    </w:p>
    <w:p>
      <w:pPr>
        <w:spacing w:after="200" w:line="276" w:lineRule="auto"/>
      </w:pPr>
      <w:r>
        <w:t>🧠 Clinical Rationale: Non-palpable abdominally by ~day 10.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cm per day — plausible, but not the single most accurate fact asked</w:t>
      </w:r>
    </w:p>
    <w:p>
      <w:pPr>
        <w:spacing w:after="200" w:line="276" w:lineRule="auto"/>
      </w:pPr>
      <w:r>
        <w:t>C. 1 cm per week — plausible, but not the single most accurate fact asked</w:t>
      </w:r>
    </w:p>
    <w:p>
      <w:pPr>
        <w:spacing w:after="200" w:line="276" w:lineRule="auto"/>
      </w:pPr>
      <w:r>
        <w:t>D. No change — plausible, but not the single most accurate fact asked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Plan B ORS amount for some dehydration is</w:t>
      </w:r>
    </w:p>
    <w:p>
      <w:pPr>
        <w:spacing w:after="200" w:line="276" w:lineRule="auto"/>
      </w:pPr>
      <w:r>
        <w:t>(a) 20 mL/kg</w:t>
      </w:r>
    </w:p>
    <w:p>
      <w:pPr>
        <w:spacing w:after="200" w:line="276" w:lineRule="auto"/>
      </w:pPr>
      <w:r>
        <w:t>(b) 150 mL/kg</w:t>
      </w:r>
    </w:p>
    <w:p>
      <w:pPr>
        <w:spacing w:after="200" w:line="276" w:lineRule="auto"/>
      </w:pPr>
      <w:r>
        <w:t>(c) 75 mL/kg over 4 hours</w:t>
      </w:r>
    </w:p>
    <w:p>
      <w:pPr>
        <w:spacing w:after="200" w:line="276" w:lineRule="auto"/>
      </w:pPr>
      <w:r>
        <w:t>(d) 10 mL/kg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75 mL/kg over 4 hours</w:t>
      </w:r>
    </w:p>
    <w:p>
      <w:pPr>
        <w:spacing w:after="200" w:line="276" w:lineRule="auto"/>
      </w:pPr>
      <w:r>
        <w:t>🧠 Clinical Rationale: Give in small sips; reassess at 4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 mL/kg — plausible, but not the single most accurate fact asked</w:t>
      </w:r>
    </w:p>
    <w:p>
      <w:pPr>
        <w:spacing w:after="200" w:line="276" w:lineRule="auto"/>
      </w:pPr>
      <w:r>
        <w:t>B. 150 mL/kg — plausible, but not the single most accurate fact asked</w:t>
      </w:r>
    </w:p>
    <w:p>
      <w:pPr>
        <w:spacing w:after="200" w:line="276" w:lineRule="auto"/>
      </w:pPr>
      <w:r>
        <w:t>D. 10 mL/kg — plausible, but not the single most accurate fact asked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WBC nadir after chemotherapy typically occurs at</w:t>
      </w:r>
    </w:p>
    <w:p>
      <w:pPr>
        <w:spacing w:after="200" w:line="276" w:lineRule="auto"/>
      </w:pPr>
      <w:r>
        <w:t>(a) 1 day</w:t>
      </w:r>
    </w:p>
    <w:p>
      <w:pPr>
        <w:spacing w:after="200" w:line="276" w:lineRule="auto"/>
      </w:pPr>
      <w:r>
        <w:t>(b) 1 month</w:t>
      </w:r>
    </w:p>
    <w:p>
      <w:pPr>
        <w:spacing w:after="200" w:line="276" w:lineRule="auto"/>
      </w:pPr>
      <w:r>
        <w:t>(c) 6 months</w:t>
      </w:r>
    </w:p>
    <w:p>
      <w:pPr>
        <w:spacing w:after="200" w:line="276" w:lineRule="auto"/>
      </w:pPr>
      <w:r>
        <w:t>(d) 7-14 days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7-14 days</w:t>
      </w:r>
    </w:p>
    <w:p>
      <w:pPr>
        <w:spacing w:after="200" w:line="276" w:lineRule="auto"/>
      </w:pPr>
      <w:r>
        <w:t>🧠 Clinical Rationale: Monitor counts and febrile neutropenia around the nadir.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Oncology - Chemo Side Effect Nadir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7-14 days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day — does not match the characteristic feature/management described in the stem</w:t>
      </w:r>
    </w:p>
    <w:p>
      <w:pPr>
        <w:spacing w:after="200" w:line="276" w:lineRule="auto"/>
      </w:pPr>
      <w:r>
        <w:t>B. 1 month — does not match the characteristic feature/management described in the stem</w:t>
      </w:r>
    </w:p>
    <w:p>
      <w:pPr>
        <w:spacing w:after="200" w:line="276" w:lineRule="auto"/>
      </w:pPr>
      <w:r>
        <w:t>C. 6 months — does not match the characteristic feature/management described in the stem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Alcohol withdrawal seizures are prevented with</w:t>
      </w:r>
    </w:p>
    <w:p>
      <w:pPr>
        <w:spacing w:after="200" w:line="276" w:lineRule="auto"/>
      </w:pPr>
      <w:r>
        <w:t>(a) Antipsychotics</w:t>
      </w:r>
    </w:p>
    <w:p>
      <w:pPr>
        <w:spacing w:after="200" w:line="276" w:lineRule="auto"/>
      </w:pPr>
      <w:r>
        <w:t>(b) Opioids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Benzodiazepines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Benzodiazepines</w:t>
      </w:r>
    </w:p>
    <w:p>
      <w:pPr>
        <w:spacing w:after="200" w:line="276" w:lineRule="auto"/>
      </w:pPr>
      <w:r>
        <w:t>🧠 Clinical Rationale: BZD taper prevents seizures and progression to DT.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Antipsychotics — does not match the characteristic feature/management described in the stem</w:t>
      </w:r>
    </w:p>
    <w:p>
      <w:pPr>
        <w:spacing w:after="200" w:line="276" w:lineRule="auto"/>
      </w:pPr>
      <w:r>
        <w:t>B. Opioids — does not match the characteristic feature/management described in the stem</w:t>
      </w:r>
    </w:p>
    <w:p>
      <w:pPr>
        <w:spacing w:after="200" w:line="276" w:lineRule="auto"/>
      </w:pPr>
      <w:r>
        <w:t>C. No treatment — does not match the characteristic feature/management described in the stem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documentation error is corrected by</w:t>
      </w:r>
    </w:p>
    <w:p>
      <w:pPr>
        <w:spacing w:after="200" w:line="276" w:lineRule="auto"/>
      </w:pPr>
      <w:r>
        <w:t>(a) Erasing it</w:t>
      </w:r>
    </w:p>
    <w:p>
      <w:pPr>
        <w:spacing w:after="200" w:line="276" w:lineRule="auto"/>
      </w:pPr>
      <w:r>
        <w:t>(b) A single line through it, with date and signature</w:t>
      </w:r>
    </w:p>
    <w:p>
      <w:pPr>
        <w:spacing w:after="200" w:line="276" w:lineRule="auto"/>
      </w:pPr>
      <w:r>
        <w:t>(c) White-out</w:t>
      </w:r>
    </w:p>
    <w:p>
      <w:pPr>
        <w:spacing w:after="200" w:line="276" w:lineRule="auto"/>
      </w:pPr>
      <w:r>
        <w:t>(d) Rewriting the page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single line through it, with date and signature</w:t>
      </w:r>
    </w:p>
    <w:p>
      <w:pPr>
        <w:spacing w:after="200" w:line="276" w:lineRule="auto"/>
      </w:pPr>
      <w:r>
        <w:t>🧠 Clinical Rationale: Keep records legible and transparent.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Erasing it — would be appropriate in a different situation, not this one</w:t>
      </w:r>
    </w:p>
    <w:p>
      <w:pPr>
        <w:spacing w:after="200" w:line="276" w:lineRule="auto"/>
      </w:pPr>
      <w:r>
        <w:t>C. White-out — would be appropriate in a different situation, not this one</w:t>
      </w:r>
    </w:p>
    <w:p>
      <w:pPr>
        <w:spacing w:after="200" w:line="276" w:lineRule="auto"/>
      </w:pPr>
      <w:r>
        <w:t>D. Rewriting the page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cohort study is characterised by</w:t>
      </w:r>
    </w:p>
    <w:p>
      <w:pPr>
        <w:spacing w:after="200" w:line="276" w:lineRule="auto"/>
      </w:pPr>
      <w:r>
        <w:t>(a) Following groups forward by exposure status</w:t>
      </w:r>
    </w:p>
    <w:p>
      <w:pPr>
        <w:spacing w:after="200" w:line="276" w:lineRule="auto"/>
      </w:pPr>
      <w:r>
        <w:t>(b) Looking backward</w:t>
      </w:r>
    </w:p>
    <w:p>
      <w:pPr>
        <w:spacing w:after="200" w:line="276" w:lineRule="auto"/>
      </w:pPr>
      <w:r>
        <w:t>(c) Randomising treatment</w:t>
      </w:r>
    </w:p>
    <w:p>
      <w:pPr>
        <w:spacing w:after="200" w:line="276" w:lineRule="auto"/>
      </w:pPr>
      <w:r>
        <w:t>(d) Describing one case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Following groups forward by exposure status</w:t>
      </w:r>
    </w:p>
    <w:p>
      <w:pPr>
        <w:spacing w:after="200" w:line="276" w:lineRule="auto"/>
      </w:pPr>
      <w:r>
        <w:t>🧠 Clinical Rationale: Cohorts measure incidence; good for causality.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Looking backward — plausible, but not the single most accurate fact asked</w:t>
      </w:r>
    </w:p>
    <w:p>
      <w:pPr>
        <w:spacing w:after="200" w:line="276" w:lineRule="auto"/>
      </w:pPr>
      <w:r>
        <w:t>C. Randomising treatment — plausible, but not the single most accurate fact asked</w:t>
      </w:r>
    </w:p>
    <w:p>
      <w:pPr>
        <w:spacing w:after="200" w:line="276" w:lineRule="auto"/>
      </w:pPr>
      <w:r>
        <w:t>D. Describing one case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therapy at higher flows is humidified to</w:t>
      </w:r>
    </w:p>
    <w:p>
      <w:pPr>
        <w:spacing w:after="200" w:line="276" w:lineRule="auto"/>
      </w:pPr>
      <w:r>
        <w:t>(a) Prevent drying of the airways and secretions</w:t>
      </w:r>
    </w:p>
    <w:p>
      <w:pPr>
        <w:spacing w:after="200" w:line="276" w:lineRule="auto"/>
      </w:pPr>
      <w:r>
        <w:t>(b) Increase the FiO2</w:t>
      </w:r>
    </w:p>
    <w:p>
      <w:pPr>
        <w:spacing w:after="200" w:line="276" w:lineRule="auto"/>
      </w:pPr>
      <w:r>
        <w:t>(c) Cool the gas</w:t>
      </w:r>
    </w:p>
    <w:p>
      <w:pPr>
        <w:spacing w:after="200" w:line="276" w:lineRule="auto"/>
      </w:pPr>
      <w:r>
        <w:t>(d) Reduce the flow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Prevent drying of the airways and secretions</w:t>
      </w:r>
    </w:p>
    <w:p>
      <w:pPr>
        <w:spacing w:after="200" w:line="276" w:lineRule="auto"/>
      </w:pPr>
      <w:r>
        <w:t>🧠 Clinical Rationale: Humidification protects mucosal surfaces during oxygen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the FiO2 — would be appropriate in a different situation, not this one</w:t>
      </w:r>
    </w:p>
    <w:p>
      <w:pPr>
        <w:spacing w:after="200" w:line="276" w:lineRule="auto"/>
      </w:pPr>
      <w:r>
        <w:t>C. Cool the gas — would be appropriate in a different situation, not this one</w:t>
      </w:r>
    </w:p>
    <w:p>
      <w:pPr>
        <w:spacing w:after="200" w:line="276" w:lineRule="auto"/>
      </w:pPr>
      <w:r>
        <w:t>D. Reduce the flow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Oxygen therapy</w:t>
      </w:r>
    </w:p>
    <w:p>
      <w:pPr>
        <w:spacing w:after="200" w:line="276" w:lineRule="auto"/>
      </w:pPr>
      <w:r>
        <w:t>→ Fire hazard: no smoking/flames near oxygen, no oil-based lubricants</w:t>
      </w:r>
    </w:p>
    <w:p>
      <w:pPr>
        <w:spacing w:after="200" w:line="276" w:lineRule="auto"/>
      </w:pPr>
      <w:r>
        <w:t>→ COPD: low-flow oxygen (1–2 L/min), watch for CO2 retention</w:t>
      </w:r>
    </w:p>
    <w:p>
      <w:pPr>
        <w:spacing w:after="200" w:line="276" w:lineRule="auto"/>
      </w:pPr>
      <w:r>
        <w:t>→ Humidify for high flow; monitor SpO₂ target 88–92% in COPD, &gt;94% otherwise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Excessive gestational weight gain is associated with</w:t>
      </w:r>
    </w:p>
    <w:p>
      <w:pPr>
        <w:spacing w:after="200" w:line="276" w:lineRule="auto"/>
      </w:pPr>
      <w:r>
        <w:t>(a) IUGR</w:t>
      </w:r>
    </w:p>
    <w:p>
      <w:pPr>
        <w:spacing w:after="200" w:line="276" w:lineRule="auto"/>
      </w:pPr>
      <w:r>
        <w:t>(b) Preterm only</w:t>
      </w:r>
    </w:p>
    <w:p>
      <w:pPr>
        <w:spacing w:after="200" w:line="276" w:lineRule="auto"/>
      </w:pPr>
      <w:r>
        <w:t>(c) Macrosomia, caesarean and hypertensive disorders</w:t>
      </w:r>
    </w:p>
    <w:p>
      <w:pPr>
        <w:spacing w:after="200" w:line="276" w:lineRule="auto"/>
      </w:pPr>
      <w:r>
        <w:t>(d) No risk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Macrosomia, caesarean and hypertensive disorders</w:t>
      </w:r>
    </w:p>
    <w:p>
      <w:pPr>
        <w:spacing w:after="200" w:line="276" w:lineRule="auto"/>
      </w:pPr>
      <w:r>
        <w:t>🧠 Clinical Rationale: Monitor weight gain and counsel 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IUGR — would be appropriate in a different situation, not this one</w:t>
      </w:r>
    </w:p>
    <w:p>
      <w:pPr>
        <w:spacing w:after="200" w:line="276" w:lineRule="auto"/>
      </w:pPr>
      <w:r>
        <w:t>B. Preterm only — would be appropriate in a different situation, not this one</w:t>
      </w:r>
    </w:p>
    <w:p>
      <w:pPr>
        <w:spacing w:after="200" w:line="276" w:lineRule="auto"/>
      </w:pPr>
      <w:r>
        <w:t>D. No risk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absent Moro reflex in a newborn warrants</w:t>
      </w:r>
    </w:p>
    <w:p>
      <w:pPr>
        <w:spacing w:after="200" w:line="276" w:lineRule="auto"/>
      </w:pPr>
      <w:r>
        <w:t>(a) Neurological evaluation</w:t>
      </w:r>
    </w:p>
    <w:p>
      <w:pPr>
        <w:spacing w:after="200" w:line="276" w:lineRule="auto"/>
      </w:pPr>
      <w:r>
        <w:t>(b) Reassurance</w:t>
      </w:r>
    </w:p>
    <w:p>
      <w:pPr>
        <w:spacing w:after="200" w:line="276" w:lineRule="auto"/>
      </w:pPr>
      <w:r>
        <w:t>(c) Feeding</w:t>
      </w:r>
    </w:p>
    <w:p>
      <w:pPr>
        <w:spacing w:after="200" w:line="276" w:lineRule="auto"/>
      </w:pPr>
      <w:r>
        <w:t>(d) Immunisation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Neurological evaluation</w:t>
      </w:r>
    </w:p>
    <w:p>
      <w:pPr>
        <w:spacing w:after="200" w:line="276" w:lineRule="auto"/>
      </w:pPr>
      <w:r>
        <w:t>🧠 Clinical Rationale: Reflex asymmetry/absence may signal nerve or CNS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Reassurance — does not match the characteristic feature/management described in the stem</w:t>
      </w:r>
    </w:p>
    <w:p>
      <w:pPr>
        <w:spacing w:after="200" w:line="276" w:lineRule="auto"/>
      </w:pPr>
      <w:r>
        <w:t>C. Feeding — does not match the characteristic feature/management described in the stem</w:t>
      </w:r>
    </w:p>
    <w:p>
      <w:pPr>
        <w:spacing w:after="200" w:line="276" w:lineRule="auto"/>
      </w:pPr>
      <w:r>
        <w:t>D. Immunisation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haemodialysis patient needs</w:t>
      </w:r>
    </w:p>
    <w:p>
      <w:pPr>
        <w:spacing w:after="200" w:line="276" w:lineRule="auto"/>
      </w:pPr>
      <w:r>
        <w:t>(a) Higher protein (1.2 g/kg) with phosphorus control</w:t>
      </w:r>
    </w:p>
    <w:p>
      <w:pPr>
        <w:spacing w:after="200" w:line="276" w:lineRule="auto"/>
      </w:pPr>
      <w:r>
        <w:t>(b) Zero protein</w:t>
      </w:r>
    </w:p>
    <w:p>
      <w:pPr>
        <w:spacing w:after="200" w:line="276" w:lineRule="auto"/>
      </w:pPr>
      <w:r>
        <w:t>(c) Unlimited potassium</w:t>
      </w:r>
    </w:p>
    <w:p>
      <w:pPr>
        <w:spacing w:after="200" w:line="276" w:lineRule="auto"/>
      </w:pPr>
      <w:r>
        <w:t>(d) Restricted fluid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Higher protein (1.2 g/kg) with phosphorus control</w:t>
      </w:r>
    </w:p>
    <w:p>
      <w:pPr>
        <w:spacing w:after="200" w:line="276" w:lineRule="auto"/>
      </w:pPr>
      <w:r>
        <w:t>🧠 Clinical Rationale: Dialysis removes protein waste — increase intake to prevent wasting.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Zero protein — would be appropriate in a different situation, not this one</w:t>
      </w:r>
    </w:p>
    <w:p>
      <w:pPr>
        <w:spacing w:after="200" w:line="276" w:lineRule="auto"/>
      </w:pPr>
      <w:r>
        <w:t>C. Unlimited potassium — would be appropriate in a different situation, not this one</w:t>
      </w:r>
    </w:p>
    <w:p>
      <w:pPr>
        <w:spacing w:after="200" w:line="276" w:lineRule="auto"/>
      </w:pPr>
      <w:r>
        <w:t>D. Restricted fluid always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Graded exposure is used to treat</w:t>
      </w:r>
    </w:p>
    <w:p>
      <w:pPr>
        <w:spacing w:after="200" w:line="276" w:lineRule="auto"/>
      </w:pPr>
      <w:r>
        <w:t>(a) Delusions</w:t>
      </w:r>
    </w:p>
    <w:p>
      <w:pPr>
        <w:spacing w:after="200" w:line="276" w:lineRule="auto"/>
      </w:pPr>
      <w:r>
        <w:t>(b) Psychosis alone</w:t>
      </w:r>
    </w:p>
    <w:p>
      <w:pPr>
        <w:spacing w:after="200" w:line="276" w:lineRule="auto"/>
      </w:pPr>
      <w:r>
        <w:t>(c) Phobias and anxiety disorders</w:t>
      </w:r>
    </w:p>
    <w:p>
      <w:pPr>
        <w:spacing w:after="200" w:line="276" w:lineRule="auto"/>
      </w:pPr>
      <w:r>
        <w:t>(d) Sleep disorders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Phobias and anxiety disorders</w:t>
      </w:r>
    </w:p>
    <w:p>
      <w:pPr>
        <w:spacing w:after="200" w:line="276" w:lineRule="auto"/>
      </w:pPr>
      <w:r>
        <w:t>🧠 Clinical Rationale: Systematic desensitisation reduces avoidance.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Delusions — would be appropriate in a different situation, not this one</w:t>
      </w:r>
    </w:p>
    <w:p>
      <w:pPr>
        <w:spacing w:after="200" w:line="276" w:lineRule="auto"/>
      </w:pPr>
      <w:r>
        <w:t>B. Psychosis alone — would be appropriate in a different situation, not this one</w:t>
      </w:r>
    </w:p>
    <w:p>
      <w:pPr>
        <w:spacing w:after="200" w:line="276" w:lineRule="auto"/>
      </w:pPr>
      <w:r>
        <w:t>D. Sleep disorders — would be appropriate in a different situation, not this one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apical-radial pulse deficit is common in</w:t>
      </w:r>
    </w:p>
    <w:p>
      <w:pPr>
        <w:spacing w:after="200" w:line="276" w:lineRule="auto"/>
      </w:pPr>
      <w:r>
        <w:t>(a) Sinus rhythm</w:t>
      </w:r>
    </w:p>
    <w:p>
      <w:pPr>
        <w:spacing w:after="200" w:line="276" w:lineRule="auto"/>
      </w:pPr>
      <w:r>
        <w:t>(b) Atrial fibrillation</w:t>
      </w:r>
    </w:p>
    <w:p>
      <w:pPr>
        <w:spacing w:after="200" w:line="276" w:lineRule="auto"/>
      </w:pPr>
      <w:r>
        <w:t>(c) Hypertension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Atrial fibrillation</w:t>
      </w:r>
    </w:p>
    <w:p>
      <w:pPr>
        <w:spacing w:after="200" w:line="276" w:lineRule="auto"/>
      </w:pPr>
      <w:r>
        <w:t>🧠 Clinical Rationale: Ineffective beats in AF — count both for 1 minute.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Sinus rhythm — does not match the characteristic feature/management described in the stem</w:t>
      </w:r>
    </w:p>
    <w:p>
      <w:pPr>
        <w:spacing w:after="200" w:line="276" w:lineRule="auto"/>
      </w:pPr>
      <w:r>
        <w:t>C. Hypertension — does not match the characteristic feature/management described in the stem</w:t>
      </w:r>
    </w:p>
    <w:p>
      <w:pPr>
        <w:spacing w:after="200" w:line="276" w:lineRule="auto"/>
      </w:pPr>
      <w:r>
        <w:t>D. Anaemia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NFHS (National Family Health Survey) provides data on</w:t>
      </w:r>
    </w:p>
    <w:p>
      <w:pPr>
        <w:spacing w:after="200" w:line="276" w:lineRule="auto"/>
      </w:pPr>
      <w:r>
        <w:t>(a) Only income</w:t>
      </w:r>
    </w:p>
    <w:p>
      <w:pPr>
        <w:spacing w:after="200" w:line="276" w:lineRule="auto"/>
      </w:pPr>
      <w:r>
        <w:t>(b) Only education</w:t>
      </w:r>
    </w:p>
    <w:p>
      <w:pPr>
        <w:spacing w:after="200" w:line="276" w:lineRule="auto"/>
      </w:pPr>
      <w:r>
        <w:t>(c) Infrastructure</w:t>
      </w:r>
    </w:p>
    <w:p>
      <w:pPr>
        <w:spacing w:after="200" w:line="276" w:lineRule="auto"/>
      </w:pPr>
      <w:r>
        <w:t>(d) Fertility, mortality, nutrition and health indicators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Fertility, mortality, nutrition and health indicators</w:t>
      </w:r>
    </w:p>
    <w:p>
      <w:pPr>
        <w:spacing w:after="200" w:line="276" w:lineRule="auto"/>
      </w:pPr>
      <w:r>
        <w:t>🧠 Clinical Rationale: NFHS guides policy and programme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income — plausible, but not the single most accurate fact asked</w:t>
      </w:r>
    </w:p>
    <w:p>
      <w:pPr>
        <w:spacing w:after="200" w:line="276" w:lineRule="auto"/>
      </w:pPr>
      <w:r>
        <w:t>B. Only education — plausible, but not the single most accurate fact asked</w:t>
      </w:r>
    </w:p>
    <w:p>
      <w:pPr>
        <w:spacing w:after="200" w:line="276" w:lineRule="auto"/>
      </w:pPr>
      <w:r>
        <w:t>C. Infrastructure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Symptomatic bradycardia is treated with</w:t>
      </w:r>
    </w:p>
    <w:p>
      <w:pPr>
        <w:spacing w:after="200" w:line="276" w:lineRule="auto"/>
      </w:pPr>
      <w:r>
        <w:t>(a) Adenosine</w:t>
      </w:r>
    </w:p>
    <w:p>
      <w:pPr>
        <w:spacing w:after="200" w:line="276" w:lineRule="auto"/>
      </w:pPr>
      <w:r>
        <w:t>(b) Atropine (or pacing if unresponsive)</w:t>
      </w:r>
    </w:p>
    <w:p>
      <w:pPr>
        <w:spacing w:after="200" w:line="276" w:lineRule="auto"/>
      </w:pPr>
      <w:r>
        <w:t>(c) Defibrillation</w:t>
      </w:r>
    </w:p>
    <w:p>
      <w:pPr>
        <w:spacing w:after="200" w:line="276" w:lineRule="auto"/>
      </w:pPr>
      <w:r>
        <w:t>(d) Beta-blockers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Atropine (or pacing if unresponsive)</w:t>
      </w:r>
    </w:p>
    <w:p>
      <w:pPr>
        <w:spacing w:after="200" w:line="276" w:lineRule="auto"/>
      </w:pPr>
      <w:r>
        <w:t>🧠 Clinical Rationale: Atropine blocks vagal tone; transcutaneous pacing if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Adenosine — would be appropriate in a different situation, not this one</w:t>
      </w:r>
    </w:p>
    <w:p>
      <w:pPr>
        <w:spacing w:after="200" w:line="276" w:lineRule="auto"/>
      </w:pPr>
      <w:r>
        <w:t>C. Defibrillation — would be appropriate in a different situation, not this one</w:t>
      </w:r>
    </w:p>
    <w:p>
      <w:pPr>
        <w:spacing w:after="200" w:line="276" w:lineRule="auto"/>
      </w:pPr>
      <w:r>
        <w:t>D. Beta-blockers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postpartum headache with visual changes and high BP suggests</w:t>
      </w:r>
    </w:p>
    <w:p>
      <w:pPr>
        <w:spacing w:after="200" w:line="276" w:lineRule="auto"/>
      </w:pPr>
      <w:r>
        <w:t>(a) Tension headache</w:t>
      </w:r>
    </w:p>
    <w:p>
      <w:pPr>
        <w:spacing w:after="200" w:line="276" w:lineRule="auto"/>
      </w:pPr>
      <w:r>
        <w:t>(b) Migraine</w:t>
      </w:r>
    </w:p>
    <w:p>
      <w:pPr>
        <w:spacing w:after="200" w:line="276" w:lineRule="auto"/>
      </w:pPr>
      <w:r>
        <w:t>(c) Sinusitis</w:t>
      </w:r>
    </w:p>
    <w:p>
      <w:pPr>
        <w:spacing w:after="200" w:line="276" w:lineRule="auto"/>
      </w:pPr>
      <w:r>
        <w:t>(d) Postpartum pre-eclampsia/eclampsia risk — urgent care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Postpartum pre-eclampsia/eclampsia risk — urgent care</w:t>
      </w:r>
    </w:p>
    <w:p>
      <w:pPr>
        <w:spacing w:after="200" w:line="276" w:lineRule="auto"/>
      </w:pPr>
      <w:r>
        <w:t>🧠 Clinical Rationale: Postpartum pre-eclampsia can present up to 6 weeks — assess urgently.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Tension headache — does not match the characteristic feature/management described in the stem</w:t>
      </w:r>
    </w:p>
    <w:p>
      <w:pPr>
        <w:spacing w:after="200" w:line="276" w:lineRule="auto"/>
      </w:pPr>
      <w:r>
        <w:t>B. Migraine — does not match the characteristic feature/management described in the stem</w:t>
      </w:r>
    </w:p>
    <w:p>
      <w:pPr>
        <w:spacing w:after="200" w:line="276" w:lineRule="auto"/>
      </w:pPr>
      <w:r>
        <w:t>C. Sinusitis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child's growth is plotted on</w:t>
      </w:r>
    </w:p>
    <w:p>
      <w:pPr>
        <w:spacing w:after="200" w:line="276" w:lineRule="auto"/>
      </w:pPr>
      <w:r>
        <w:t>(a) WHO growth standards charts</w:t>
      </w:r>
    </w:p>
    <w:p>
      <w:pPr>
        <w:spacing w:after="200" w:line="276" w:lineRule="auto"/>
      </w:pPr>
      <w:r>
        <w:t>(b) Adult charts</w:t>
      </w:r>
    </w:p>
    <w:p>
      <w:pPr>
        <w:spacing w:after="200" w:line="276" w:lineRule="auto"/>
      </w:pPr>
      <w:r>
        <w:t>(c) Weight only</w:t>
      </w:r>
    </w:p>
    <w:p>
      <w:pPr>
        <w:spacing w:after="200" w:line="276" w:lineRule="auto"/>
      </w:pPr>
      <w:r>
        <w:t>(d) No charts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WHO growth standards charts</w:t>
      </w:r>
    </w:p>
    <w:p>
      <w:pPr>
        <w:spacing w:after="200" w:line="276" w:lineRule="auto"/>
      </w:pPr>
      <w:r>
        <w:t>🧠 Clinical Rationale: Plot height, weight and head circumference to detect faltering.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Adult charts — would be appropriate in a different situation, not this one</w:t>
      </w:r>
    </w:p>
    <w:p>
      <w:pPr>
        <w:spacing w:after="200" w:line="276" w:lineRule="auto"/>
      </w:pPr>
      <w:r>
        <w:t>C. Weight only — would be appropriate in a different situation, not this one</w:t>
      </w:r>
    </w:p>
    <w:p>
      <w:pPr>
        <w:spacing w:after="200" w:line="276" w:lineRule="auto"/>
      </w:pPr>
      <w:r>
        <w:t>D. No charts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HHS differs from DKA by</w:t>
      </w:r>
    </w:p>
    <w:p>
      <w:pPr>
        <w:spacing w:after="200" w:line="276" w:lineRule="auto"/>
      </w:pPr>
      <w:r>
        <w:t>(a) Marked ketosis</w:t>
      </w:r>
    </w:p>
    <w:p>
      <w:pPr>
        <w:spacing w:after="200" w:line="276" w:lineRule="auto"/>
      </w:pPr>
      <w:r>
        <w:t>(b) Acidosis</w:t>
      </w:r>
    </w:p>
    <w:p>
      <w:pPr>
        <w:spacing w:after="200" w:line="276" w:lineRule="auto"/>
      </w:pPr>
      <w:r>
        <w:t>(c) Extreme hyperglycaemia with minimal ketosis</w:t>
      </w:r>
    </w:p>
    <w:p>
      <w:pPr>
        <w:spacing w:after="200" w:line="276" w:lineRule="auto"/>
      </w:pPr>
      <w:r>
        <w:t>(d) Young age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Extreme hyperglycaemia with minimal ketosis</w:t>
      </w:r>
    </w:p>
    <w:p>
      <w:pPr>
        <w:spacing w:after="200" w:line="276" w:lineRule="auto"/>
      </w:pPr>
      <w:r>
        <w:t>🧠 Clinical Rationale: HHS: glucose &gt;600, no significant ketones, older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Marked ketosis — plausible, but not the single most accurate fact asked</w:t>
      </w:r>
    </w:p>
    <w:p>
      <w:pPr>
        <w:spacing w:after="200" w:line="276" w:lineRule="auto"/>
      </w:pPr>
      <w:r>
        <w:t>B. Acidosis — plausible, but not the single most accurate fact asked</w:t>
      </w:r>
    </w:p>
    <w:p>
      <w:pPr>
        <w:spacing w:after="200" w:line="276" w:lineRule="auto"/>
      </w:pPr>
      <w:r>
        <w:t>D. Young age — plausible, but not the single most accurate fact asked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Standard precautions are applied to</w:t>
      </w:r>
    </w:p>
    <w:p>
      <w:pPr>
        <w:spacing w:after="200" w:line="276" w:lineRule="auto"/>
      </w:pPr>
      <w:r>
        <w:t>(a) Only diagnosed infections</w:t>
      </w:r>
    </w:p>
    <w:p>
      <w:pPr>
        <w:spacing w:after="200" w:line="276" w:lineRule="auto"/>
      </w:pPr>
      <w:r>
        <w:t>(b) Only surgical patients</w:t>
      </w:r>
    </w:p>
    <w:p>
      <w:pPr>
        <w:spacing w:after="200" w:line="276" w:lineRule="auto"/>
      </w:pPr>
      <w:r>
        <w:t>(c) Only children</w:t>
      </w:r>
    </w:p>
    <w:p>
      <w:pPr>
        <w:spacing w:after="200" w:line="276" w:lineRule="auto"/>
      </w:pPr>
      <w:r>
        <w:t>(d) All patients at all times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All patients at all times</w:t>
      </w:r>
    </w:p>
    <w:p>
      <w:pPr>
        <w:spacing w:after="200" w:line="276" w:lineRule="auto"/>
      </w:pPr>
      <w:r>
        <w:t>🧠 Clinical Rationale: Universal application prevents unrecognised transmission.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diagnosed infections — plausible, but not the single most accurate fact asked</w:t>
      </w:r>
    </w:p>
    <w:p>
      <w:pPr>
        <w:spacing w:after="200" w:line="276" w:lineRule="auto"/>
      </w:pPr>
      <w:r>
        <w:t>B. Only surgical patients — plausible, but not the single most accurate fact asked</w:t>
      </w:r>
    </w:p>
    <w:p>
      <w:pPr>
        <w:spacing w:after="200" w:line="276" w:lineRule="auto"/>
      </w:pPr>
      <w:r>
        <w:t>C. Only children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JE vaccination is prioritised in</w:t>
      </w:r>
    </w:p>
    <w:p>
      <w:pPr>
        <w:spacing w:after="200" w:line="276" w:lineRule="auto"/>
      </w:pPr>
      <w:r>
        <w:t>(a) All states equally</w:t>
      </w:r>
    </w:p>
    <w:p>
      <w:pPr>
        <w:spacing w:after="200" w:line="276" w:lineRule="auto"/>
      </w:pPr>
      <w:r>
        <w:t>(b) Coastal areas only</w:t>
      </w:r>
    </w:p>
    <w:p>
      <w:pPr>
        <w:spacing w:after="200" w:line="276" w:lineRule="auto"/>
      </w:pPr>
      <w:r>
        <w:t>(c) Endemic districts (UP, Bihar, Assam etc.)</w:t>
      </w:r>
    </w:p>
    <w:p>
      <w:pPr>
        <w:spacing w:after="200" w:line="276" w:lineRule="auto"/>
      </w:pPr>
      <w:r>
        <w:t>(d) No areas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Endemic districts (UP, Bihar, Assam etc.)</w:t>
      </w:r>
    </w:p>
    <w:p>
      <w:pPr>
        <w:spacing w:after="200" w:line="276" w:lineRule="auto"/>
      </w:pPr>
      <w:r>
        <w:t>🧠 Clinical Rationale: JE vaccine targets high-burden districts in the UIP.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states equally — plausible, but not the single most accurate fact asked</w:t>
      </w:r>
    </w:p>
    <w:p>
      <w:pPr>
        <w:spacing w:after="200" w:line="276" w:lineRule="auto"/>
      </w:pPr>
      <w:r>
        <w:t>B. Coastal areas only — plausible, but not the single most accurate fact asked</w:t>
      </w:r>
    </w:p>
    <w:p>
      <w:pPr>
        <w:spacing w:after="200" w:line="276" w:lineRule="auto"/>
      </w:pPr>
      <w:r>
        <w:t>D. No areas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abdominal distension, vomiting and absent bowel sounds may have</w:t>
      </w:r>
    </w:p>
    <w:p>
      <w:pPr>
        <w:spacing w:after="200" w:line="276" w:lineRule="auto"/>
      </w:pPr>
      <w:r>
        <w:t>(a) Simple constipation</w:t>
      </w:r>
    </w:p>
    <w:p>
      <w:pPr>
        <w:spacing w:after="200" w:line="276" w:lineRule="auto"/>
      </w:pPr>
      <w:r>
        <w:t>(b) Intestinal obstruction — urgent evaluation</w:t>
      </w:r>
    </w:p>
    <w:p>
      <w:pPr>
        <w:spacing w:after="200" w:line="276" w:lineRule="auto"/>
      </w:pPr>
      <w:r>
        <w:t>(c) Gastritis</w:t>
      </w:r>
    </w:p>
    <w:p>
      <w:pPr>
        <w:spacing w:after="200" w:line="276" w:lineRule="auto"/>
      </w:pPr>
      <w:r>
        <w:t>(d) Irritable bowel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Intestinal obstruction — urgent evaluation</w:t>
      </w:r>
    </w:p>
    <w:p>
      <w:pPr>
        <w:spacing w:after="200" w:line="276" w:lineRule="auto"/>
      </w:pPr>
      <w:r>
        <w:t>🧠 Clinical Rationale: NPO, NG decompression and surgical review for obstruction.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constipation — does not match the characteristic feature/management described in the stem</w:t>
      </w:r>
    </w:p>
    <w:p>
      <w:pPr>
        <w:spacing w:after="200" w:line="276" w:lineRule="auto"/>
      </w:pPr>
      <w:r>
        <w:t>C. Gastritis — does not match the characteristic feature/management described in the stem</w:t>
      </w:r>
    </w:p>
    <w:p>
      <w:pPr>
        <w:spacing w:after="200" w:line="276" w:lineRule="auto"/>
      </w:pPr>
      <w:r>
        <w:t>D. Irritable bowel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