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Correct sequence for assessment of breasts cancer?</w:t>
      </w:r>
    </w:p>
    <w:p>
      <w:pPr>
        <w:spacing w:after="0" w:before="0"/>
      </w:pPr>
      <w:r>
        <w:rPr>
          <w:b w:val="0"/>
          <w:sz w:val="22"/>
        </w:rPr>
        <w:t>(a) Clinical evaluation, Mammogram. Tissue biopsy</w:t>
      </w:r>
    </w:p>
    <w:p>
      <w:pPr>
        <w:spacing w:after="0" w:before="0"/>
      </w:pPr>
      <w:r>
        <w:rPr>
          <w:b w:val="0"/>
          <w:sz w:val="22"/>
        </w:rPr>
        <w:t>(b) USG, Mammogram, Tissue biopsy</w:t>
      </w:r>
    </w:p>
    <w:p>
      <w:pPr>
        <w:spacing w:after="0" w:before="0"/>
      </w:pPr>
      <w:r>
        <w:rPr>
          <w:b w:val="0"/>
          <w:sz w:val="22"/>
        </w:rPr>
        <w:t>(c) Skin assessment, Mammogram, History, Tissue Biopsy</w:t>
      </w:r>
    </w:p>
    <w:p>
      <w:pPr>
        <w:spacing w:after="0" w:before="0"/>
      </w:pPr>
      <w:r>
        <w:rPr>
          <w:b w:val="0"/>
          <w:sz w:val="22"/>
        </w:rPr>
        <w:t>(d) History, Tissue biopsy, Clinical examination</w:t>
      </w:r>
    </w:p>
    <w:p>
      <w:pPr>
        <w:spacing w:after="0" w:before="40"/>
      </w:pPr>
      <w:r>
        <w:rPr>
          <w:b/>
          <w:sz w:val="22"/>
        </w:rPr>
        <w:t>Answer: a</w:t>
      </w:r>
    </w:p>
    <w:p>
      <w:pPr>
        <w:spacing w:after="0" w:before="0"/>
      </w:pPr>
      <w:r>
        <w:rPr>
          <w:b w:val="0"/>
          <w:sz w:val="21"/>
        </w:rPr>
        <w:t>Solution: The recommended sequence for breast cancer assessment is clinical evaluation followed by mammography and, if needed, tissue biopsy.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nursing officer posted in OT, he anticipates that which test used to take breast biopsy?</w:t>
      </w:r>
    </w:p>
    <w:p>
      <w:pPr>
        <w:spacing w:after="0" w:before="0"/>
      </w:pPr>
      <w:r>
        <w:rPr>
          <w:b w:val="0"/>
          <w:sz w:val="22"/>
        </w:rPr>
        <w:t>(a) USG</w:t>
      </w:r>
    </w:p>
    <w:p>
      <w:pPr>
        <w:spacing w:after="0" w:before="0"/>
      </w:pPr>
      <w:r>
        <w:rPr>
          <w:b w:val="0"/>
          <w:sz w:val="22"/>
        </w:rPr>
        <w:t>(b) Laparoscope</w:t>
      </w:r>
    </w:p>
    <w:p>
      <w:pPr>
        <w:spacing w:after="0" w:before="0"/>
      </w:pPr>
      <w:r>
        <w:rPr>
          <w:b w:val="0"/>
          <w:sz w:val="22"/>
        </w:rPr>
        <w:t>(c) Bronchoscope</w:t>
      </w:r>
    </w:p>
    <w:p>
      <w:pPr>
        <w:spacing w:after="0" w:before="0"/>
      </w:pPr>
      <w:r>
        <w:rPr>
          <w:b w:val="0"/>
          <w:sz w:val="22"/>
        </w:rPr>
        <w:t>(d) Laryngoscopy</w:t>
      </w:r>
    </w:p>
    <w:p>
      <w:pPr>
        <w:spacing w:after="0" w:before="40"/>
      </w:pPr>
      <w:r>
        <w:rPr>
          <w:b/>
          <w:sz w:val="22"/>
        </w:rPr>
        <w:t>Answer: a</w:t>
      </w:r>
    </w:p>
    <w:p>
      <w:pPr>
        <w:spacing w:after="0" w:before="0"/>
      </w:pPr>
      <w:r>
        <w:rPr>
          <w:b w:val="0"/>
          <w:sz w:val="21"/>
        </w:rPr>
        <w:t>Solution: The test commonly used to perform a breast biopsy is ultrasound (USG) (option A). Ultrasound-guided breast biopsy is a minimally invasive procedure that uses ultrasound imaging to precisely locate and guide the biopsy needle into the suspicious area of the breast. This technique allows for accurate sampling of breast tissue for diagnostic purposes. It is often used when there is a suspicious lump or abnormality detected on a mammogram or clinical examination. The use of ultrasound guidance enhances the accuracy and safety of the biopsy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Preeclampsia PIH [0BG) Which of the following clinical findings is not typically observed during pregnancy?</w:t>
      </w:r>
    </w:p>
    <w:p>
      <w:pPr>
        <w:spacing w:after="0" w:before="0"/>
      </w:pPr>
      <w:r>
        <w:rPr>
          <w:b w:val="0"/>
          <w:sz w:val="22"/>
        </w:rPr>
        <w:t>(a) Striae gravidrium</w:t>
      </w:r>
    </w:p>
    <w:p>
      <w:pPr>
        <w:spacing w:after="0" w:before="0"/>
      </w:pPr>
      <w:r>
        <w:rPr>
          <w:b w:val="0"/>
          <w:sz w:val="22"/>
        </w:rPr>
        <w:t>(b) Colostrum</w:t>
      </w:r>
    </w:p>
    <w:p>
      <w:pPr>
        <w:spacing w:after="0" w:before="0"/>
      </w:pPr>
      <w:r>
        <w:rPr>
          <w:b w:val="0"/>
          <w:sz w:val="22"/>
        </w:rPr>
        <w:t>(c) Chloasma</w:t>
      </w:r>
    </w:p>
    <w:p>
      <w:pPr>
        <w:spacing w:after="0" w:before="0"/>
      </w:pPr>
      <w:r>
        <w:rPr>
          <w:b w:val="0"/>
          <w:sz w:val="22"/>
        </w:rPr>
        <w:t>(d) Dysuria</w:t>
      </w:r>
    </w:p>
    <w:p>
      <w:pPr>
        <w:spacing w:after="0" w:before="40"/>
      </w:pPr>
      <w:r>
        <w:rPr>
          <w:b/>
          <w:sz w:val="22"/>
        </w:rPr>
        <w:t>Answer: b</w:t>
      </w:r>
    </w:p>
    <w:p>
      <w:pPr>
        <w:spacing w:after="0" w:before="0"/>
      </w:pPr>
      <w:r>
        <w:rPr>
          <w:b w:val="0"/>
          <w:sz w:val="21"/>
        </w:rPr>
        <w:t>Solution: Answer: Dysuria (painful or difficult urination) is not a common clinical finding in pregnancy. Striae gravidarum (stretch marks), colostrum (a thick, yellowish fluid that is produced by the breasts during pregnancy and the first few days after childbirth), and chloasma (darkening of the skin, often on the face) are all commonly observed during pregnancy due to hormonal changes.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 Organism responsible for lactational mastitis?</w:t>
      </w:r>
    </w:p>
    <w:p>
      <w:pPr>
        <w:spacing w:after="0" w:before="0"/>
      </w:pPr>
      <w:r>
        <w:rPr>
          <w:b w:val="0"/>
          <w:sz w:val="22"/>
        </w:rPr>
        <w:t>(a) Staphylococcal aureus</w:t>
      </w:r>
    </w:p>
    <w:p>
      <w:pPr>
        <w:spacing w:after="0" w:before="0"/>
      </w:pPr>
      <w:r>
        <w:rPr>
          <w:b w:val="0"/>
          <w:sz w:val="22"/>
        </w:rPr>
        <w:t>(b) Pneumococcus</w:t>
      </w:r>
    </w:p>
    <w:p>
      <w:pPr>
        <w:spacing w:after="0" w:before="0"/>
      </w:pPr>
      <w:r>
        <w:rPr>
          <w:b w:val="0"/>
          <w:sz w:val="22"/>
        </w:rPr>
        <w:t>(c) Neisserria gonococci</w:t>
      </w:r>
    </w:p>
    <w:p>
      <w:pPr>
        <w:spacing w:after="0" w:before="0"/>
      </w:pPr>
      <w:r>
        <w:rPr>
          <w:b w:val="0"/>
          <w:sz w:val="22"/>
        </w:rPr>
        <w:t>(d) Streptococcus epidermiditis</w:t>
      </w:r>
    </w:p>
    <w:p>
      <w:pPr>
        <w:spacing w:after="0" w:before="40"/>
      </w:pPr>
      <w:r>
        <w:rPr>
          <w:b/>
          <w:sz w:val="22"/>
        </w:rPr>
        <w:t>Answer: a</w:t>
      </w:r>
    </w:p>
    <w:p>
      <w:pPr>
        <w:spacing w:after="0" w:before="0"/>
      </w:pPr>
      <w:r>
        <w:rPr>
          <w:b w:val="0"/>
          <w:sz w:val="21"/>
        </w:rPr>
        <w:t>Solution: Rationale:- Staphylococcus aureus is the most common pathogenic bacteria for causing mastitis during lactation. It is a gram-positive bacteria with strong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who has type 1 diabetes mellitus admitted in the hospital, a nurse gave him broccoli vegetable to eat but the children refused to eat and requesting to the nurse add the corn in their diet then what should nurse`s response? COVID-19 - disinfectanl , microbiolog C ( Nutrition]</w:t>
      </w:r>
    </w:p>
    <w:p>
      <w:pPr>
        <w:spacing w:after="0" w:before="0"/>
      </w:pPr>
      <w:r>
        <w:rPr>
          <w:b w:val="0"/>
          <w:sz w:val="22"/>
        </w:rPr>
        <w:t>(a) Vegetable can exchange with vegetable only</w:t>
      </w:r>
    </w:p>
    <w:p>
      <w:pPr>
        <w:spacing w:after="0" w:before="0"/>
      </w:pPr>
      <w:r>
        <w:rPr>
          <w:b w:val="0"/>
          <w:sz w:val="22"/>
        </w:rPr>
        <w:t>(b) No exchange of vegetable permitted</w:t>
      </w:r>
    </w:p>
    <w:p>
      <w:pPr>
        <w:spacing w:after="0" w:before="0"/>
      </w:pPr>
      <w:r>
        <w:rPr>
          <w:b w:val="0"/>
          <w:sz w:val="22"/>
        </w:rPr>
        <w:t>(c) Impose the force to eating broccoli</w:t>
      </w:r>
    </w:p>
    <w:p>
      <w:pPr>
        <w:spacing w:after="0" w:before="0"/>
      </w:pPr>
      <w:r>
        <w:rPr>
          <w:b w:val="0"/>
          <w:sz w:val="22"/>
        </w:rPr>
        <w:t>(d) Assure the child that tomorrow will add a new thing</w:t>
      </w:r>
    </w:p>
    <w:p>
      <w:pPr>
        <w:spacing w:after="0" w:before="40"/>
      </w:pPr>
      <w:r>
        <w:rPr>
          <w:b/>
          <w:sz w:val="22"/>
        </w:rPr>
        <w:t>Answer: a</w:t>
      </w:r>
    </w:p>
    <w:p>
      <w:pPr>
        <w:spacing w:after="0" w:before="0"/>
      </w:pPr>
      <w:r>
        <w:rPr>
          <w:b w:val="0"/>
          <w:sz w:val="21"/>
        </w:rPr>
        <w:t>Solution: In a situation where a child with type 1 diabetes mellitus refuses to eat a recommended vegetable, the nurse should offer to exchange the vegetable with another vegetable, but not with non-vegetable options. According to the American Diabetes Association (ADA), meal planning for children with diabetes should include a variety of healthy foods, including vegetables, with a focus on controlling carbohydrate intake to maintain optimal blood glucose levels. However, the ADA also recognizes that it is important to work with children and their families to individualize meal plans to meet their needs and preferences while still achieving glycemic targets. (ADA, 2021)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typical sign or symptom of Multiple Sclerosis?</w:t>
      </w:r>
    </w:p>
    <w:p>
      <w:pPr>
        <w:spacing w:after="0" w:before="0"/>
      </w:pPr>
      <w:r>
        <w:rPr>
          <w:b w:val="0"/>
          <w:sz w:val="22"/>
        </w:rPr>
        <w:t>(a) Paresthesia</w:t>
      </w:r>
    </w:p>
    <w:p>
      <w:pPr>
        <w:spacing w:after="0" w:before="0"/>
      </w:pPr>
      <w:r>
        <w:rPr>
          <w:b w:val="0"/>
          <w:sz w:val="22"/>
        </w:rPr>
        <w:t>(b) Urinary retention</w:t>
      </w:r>
    </w:p>
    <w:p>
      <w:pPr>
        <w:spacing w:after="0" w:before="0"/>
      </w:pPr>
      <w:r>
        <w:rPr>
          <w:b w:val="0"/>
          <w:sz w:val="22"/>
        </w:rPr>
        <w:t>(c) Vision problem</w:t>
      </w:r>
    </w:p>
    <w:p>
      <w:pPr>
        <w:spacing w:after="0" w:before="0"/>
      </w:pPr>
      <w:r>
        <w:rPr>
          <w:b w:val="0"/>
          <w:sz w:val="22"/>
        </w:rPr>
        <w:t>(d) Tachycardia</w:t>
      </w:r>
    </w:p>
    <w:p>
      <w:pPr>
        <w:spacing w:after="0" w:before="40"/>
      </w:pPr>
      <w:r>
        <w:rPr>
          <w:b/>
          <w:sz w:val="22"/>
        </w:rPr>
        <w:t>Answer: d</w:t>
      </w:r>
    </w:p>
    <w:p>
      <w:pPr>
        <w:spacing w:after="0" w:before="0"/>
      </w:pPr>
      <w:r>
        <w:rPr>
          <w:b w:val="0"/>
          <w:sz w:val="21"/>
        </w:rPr>
        <w:t>Solution: Multiple Sclerosis (MS) is a chronic autoimmune disease affecting the central nervous system, causing damage to the myelin sheath covering nerve fibers. The classic symptoms of MS include muscle weakness, difficulty with coordination, visual disturbances, and sensory deficits. Other common symptoms include fatigue, bladder and bowel dysfunction, and cognitive impairment. However, tachycardia is not typically associated with 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most leading cause of under 5 children infection in worldwide?</w:t>
      </w:r>
    </w:p>
    <w:p>
      <w:pPr>
        <w:spacing w:after="0" w:before="0"/>
      </w:pPr>
      <w:r>
        <w:rPr>
          <w:b w:val="0"/>
          <w:sz w:val="22"/>
        </w:rPr>
        <w:t>(a) Diarrhoea</w:t>
      </w:r>
    </w:p>
    <w:p>
      <w:pPr>
        <w:spacing w:after="0" w:before="0"/>
      </w:pPr>
      <w:r>
        <w:rPr>
          <w:b w:val="0"/>
          <w:sz w:val="22"/>
        </w:rPr>
        <w:t>(b) Pneumonia</w:t>
      </w:r>
    </w:p>
    <w:p>
      <w:pPr>
        <w:spacing w:after="0" w:before="0"/>
      </w:pPr>
      <w:r>
        <w:rPr>
          <w:b w:val="0"/>
          <w:sz w:val="22"/>
        </w:rPr>
        <w:t>(c) Birthasphyxia</w:t>
      </w:r>
    </w:p>
    <w:p>
      <w:pPr>
        <w:spacing w:after="0" w:before="0"/>
      </w:pPr>
      <w:r>
        <w:rPr>
          <w:b w:val="0"/>
          <w:sz w:val="22"/>
        </w:rPr>
        <w:t>(d) URTI</w:t>
      </w:r>
    </w:p>
    <w:p>
      <w:pPr>
        <w:spacing w:after="0" w:before="40"/>
      </w:pPr>
      <w:r>
        <w:rPr>
          <w:b/>
          <w:sz w:val="22"/>
        </w:rPr>
        <w:t>Answer: b</w:t>
      </w:r>
    </w:p>
    <w:p>
      <w:pPr>
        <w:spacing w:after="0" w:before="0"/>
      </w:pPr>
      <w:r>
        <w:rPr>
          <w:b w:val="0"/>
          <w:sz w:val="21"/>
        </w:rPr>
        <w:t>Solution: Pneumonia is the leading infectious cause of death in children under 5 years worldwide, accounting for about 14% of all deaths in this age group.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possible clinical features of a patient with diabetic coma?</w:t>
      </w:r>
    </w:p>
    <w:p>
      <w:pPr>
        <w:spacing w:after="0" w:before="0"/>
      </w:pPr>
      <w:r>
        <w:rPr>
          <w:b w:val="0"/>
          <w:sz w:val="22"/>
        </w:rPr>
        <w:t>(a) Moist skin and sweating</w:t>
      </w:r>
    </w:p>
    <w:p>
      <w:pPr>
        <w:spacing w:after="0" w:before="0"/>
      </w:pPr>
      <w:r>
        <w:rPr>
          <w:b w:val="0"/>
          <w:sz w:val="22"/>
        </w:rPr>
        <w:t>(b) Hyperglycaemia</w:t>
      </w:r>
    </w:p>
    <w:p>
      <w:pPr>
        <w:spacing w:after="0" w:before="0"/>
      </w:pPr>
      <w:r>
        <w:rPr>
          <w:b w:val="0"/>
          <w:sz w:val="22"/>
        </w:rPr>
        <w:t>(c) Excessive thirst</w:t>
      </w:r>
    </w:p>
    <w:p>
      <w:pPr>
        <w:spacing w:after="0" w:before="0"/>
      </w:pPr>
      <w:r>
        <w:rPr>
          <w:b w:val="0"/>
          <w:sz w:val="22"/>
        </w:rPr>
        <w:t>(d) Decrease urination</w:t>
      </w:r>
    </w:p>
    <w:p>
      <w:pPr>
        <w:spacing w:after="0" w:before="40"/>
      </w:pPr>
      <w:r>
        <w:rPr>
          <w:b/>
          <w:sz w:val="22"/>
        </w:rPr>
        <w:t>Answer: b</w:t>
      </w:r>
    </w:p>
    <w:p>
      <w:pPr>
        <w:spacing w:after="0" w:before="0"/>
      </w:pPr>
      <w:r>
        <w:rPr>
          <w:b w:val="0"/>
          <w:sz w:val="21"/>
        </w:rPr>
        <w:t>Solution: Diabetic coma is a life-threatening complication of diabetes. The possible manifestations of diabetic coma include hyperglycaemia, dehydration, and altered mental status. Some patients may also experience seizures, coma, and even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conditions may require further evaluation in a patient who has undergone cardiac catheterization?</w:t>
      </w:r>
    </w:p>
    <w:p>
      <w:pPr>
        <w:spacing w:after="0" w:before="0"/>
      </w:pPr>
      <w:r>
        <w:rPr>
          <w:b w:val="0"/>
          <w:sz w:val="22"/>
        </w:rPr>
        <w:t>(a) Absent of pulse</w:t>
      </w:r>
    </w:p>
    <w:p>
      <w:pPr>
        <w:spacing w:after="0" w:before="0"/>
      </w:pPr>
      <w:r>
        <w:rPr>
          <w:b w:val="0"/>
          <w:sz w:val="22"/>
        </w:rPr>
        <w:t>(b) Infection</w:t>
      </w:r>
    </w:p>
    <w:p>
      <w:pPr>
        <w:spacing w:after="0" w:before="0"/>
      </w:pPr>
      <w:r>
        <w:rPr>
          <w:b w:val="0"/>
          <w:sz w:val="22"/>
        </w:rPr>
        <w:t>(c) Urine output more than 30ml/hour</w:t>
      </w:r>
    </w:p>
    <w:p>
      <w:pPr>
        <w:spacing w:after="0" w:before="0"/>
      </w:pPr>
      <w:r>
        <w:rPr>
          <w:b w:val="0"/>
          <w:sz w:val="22"/>
        </w:rPr>
        <w:t>(d) Hypertension</w:t>
      </w:r>
    </w:p>
    <w:p>
      <w:pPr>
        <w:spacing w:after="0" w:before="40"/>
      </w:pPr>
      <w:r>
        <w:rPr>
          <w:b/>
          <w:sz w:val="22"/>
        </w:rPr>
        <w:t>Answer: a</w:t>
      </w:r>
    </w:p>
    <w:p>
      <w:pPr>
        <w:spacing w:after="0" w:before="0"/>
      </w:pPr>
      <w:r>
        <w:rPr>
          <w:b w:val="0"/>
          <w:sz w:val="21"/>
        </w:rPr>
        <w:t>Solution: Cardiac catheterisation is a diagnostic procedure used to evaluate heart function and diagnose heart disease. Absent pulse after cardiac catheterisation may indicate vascular complications, such as thrombosis or embolism, and requires immediate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Penicillin antibiotics hypersensitivity reaction belongs to?</w:t>
      </w:r>
    </w:p>
    <w:p>
      <w:pPr>
        <w:spacing w:after="0" w:before="0"/>
      </w:pPr>
      <w:r>
        <w:rPr>
          <w:b w:val="0"/>
          <w:sz w:val="22"/>
        </w:rPr>
        <w:t>(a) Type 1</w:t>
      </w:r>
    </w:p>
    <w:p>
      <w:pPr>
        <w:spacing w:after="0" w:before="0"/>
      </w:pPr>
      <w:r>
        <w:rPr>
          <w:b w:val="0"/>
          <w:sz w:val="22"/>
        </w:rPr>
        <w:t>(b) Type 2</w:t>
      </w:r>
    </w:p>
    <w:p>
      <w:pPr>
        <w:spacing w:after="0" w:before="0"/>
      </w:pPr>
      <w:r>
        <w:rPr>
          <w:b w:val="0"/>
          <w:sz w:val="22"/>
        </w:rPr>
        <w:t>(c) Type 4</w:t>
      </w:r>
    </w:p>
    <w:p>
      <w:pPr>
        <w:spacing w:after="0" w:before="0"/>
      </w:pPr>
      <w:r>
        <w:rPr>
          <w:b w:val="0"/>
          <w:sz w:val="22"/>
        </w:rPr>
        <w:t>(d) Type 3</w:t>
      </w:r>
    </w:p>
    <w:p>
      <w:pPr>
        <w:spacing w:after="0" w:before="40"/>
      </w:pPr>
      <w:r>
        <w:rPr>
          <w:b/>
          <w:sz w:val="22"/>
        </w:rPr>
        <w:t>Answer: a</w:t>
      </w:r>
    </w:p>
    <w:p>
      <w:pPr>
        <w:spacing w:after="0" w:before="0"/>
      </w:pPr>
      <w:r>
        <w:rPr>
          <w:b w:val="0"/>
          <w:sz w:val="21"/>
        </w:rPr>
        <w:t>Solution: Penicillin antibiotics hypersensitivity reaction belongs to option A, Type I hypersensitivity. Type I hypersensitivity reactions, also known as immediate hypersensitivity reactions, involve an IgE-mediated immune response. In the case of penicillin antibiotics, exposure to the drug can trigger the Breast feeding Hypersensitivity (microbiology) production of specific IgE antibodies, which bind to mast cells and basophils.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which month is Swachhta Pakhwada observed?</w:t>
      </w:r>
    </w:p>
    <w:p>
      <w:pPr>
        <w:spacing w:after="0" w:before="0"/>
      </w:pPr>
      <w:r>
        <w:rPr>
          <w:b w:val="0"/>
          <w:sz w:val="22"/>
        </w:rPr>
        <w:t>(a) August</w:t>
      </w:r>
    </w:p>
    <w:p>
      <w:pPr>
        <w:spacing w:after="0" w:before="0"/>
      </w:pPr>
      <w:r>
        <w:rPr>
          <w:b w:val="0"/>
          <w:sz w:val="22"/>
        </w:rPr>
        <w:t>(b) September.</w:t>
      </w:r>
    </w:p>
    <w:p>
      <w:pPr>
        <w:spacing w:after="0" w:before="0"/>
      </w:pPr>
      <w:r>
        <w:rPr>
          <w:b w:val="0"/>
          <w:sz w:val="22"/>
        </w:rPr>
        <w:t>(c) October</w:t>
      </w:r>
    </w:p>
    <w:p>
      <w:pPr>
        <w:spacing w:after="0" w:before="0"/>
      </w:pPr>
      <w:r>
        <w:rPr>
          <w:b w:val="0"/>
          <w:sz w:val="22"/>
        </w:rPr>
        <w:t>(d) July</w:t>
      </w:r>
    </w:p>
    <w:p>
      <w:pPr>
        <w:spacing w:after="0" w:before="40"/>
      </w:pPr>
      <w:r>
        <w:rPr>
          <w:b/>
          <w:sz w:val="22"/>
        </w:rPr>
        <w:t>Answer: b</w:t>
      </w:r>
    </w:p>
    <w:p>
      <w:pPr>
        <w:spacing w:after="0" w:before="0"/>
      </w:pPr>
      <w:r>
        <w:rPr>
          <w:b w:val="0"/>
          <w:sz w:val="21"/>
        </w:rPr>
        <w:t>Solution: Swachhta Pakhwada is observed in September. Swachhta Pakhwada is a two-week long campaign launched by the Indian Government to promote cleanliness, hygiene, and sanitation across the country. It is a time when government agencies, non-governmental organizations, schools, colleges, and other institutions come together to create awareness about the importance of cleanliness and encourage people to take action to improve their environment. The campaign includes activities such as cleaning drives, workshops, seminars, and rallies.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drug used for the management of alcohol withdrawal symptoms?</w:t>
      </w:r>
    </w:p>
    <w:p>
      <w:pPr>
        <w:spacing w:after="0" w:before="0"/>
      </w:pPr>
      <w:r>
        <w:rPr>
          <w:b w:val="0"/>
          <w:sz w:val="22"/>
        </w:rPr>
        <w:t>(a) Disulfiram</w:t>
      </w:r>
    </w:p>
    <w:p>
      <w:pPr>
        <w:spacing w:after="0" w:before="0"/>
      </w:pPr>
      <w:r>
        <w:rPr>
          <w:b w:val="0"/>
          <w:sz w:val="22"/>
        </w:rPr>
        <w:t>(b) Chlordiazepoxide</w:t>
      </w:r>
    </w:p>
    <w:p>
      <w:pPr>
        <w:spacing w:after="0" w:before="0"/>
      </w:pPr>
      <w:r>
        <w:rPr>
          <w:b w:val="0"/>
          <w:sz w:val="22"/>
        </w:rPr>
        <w:t>(c) Acarbose</w:t>
      </w:r>
    </w:p>
    <w:p>
      <w:pPr>
        <w:spacing w:after="0" w:before="0"/>
      </w:pPr>
      <w:r>
        <w:rPr>
          <w:b w:val="0"/>
          <w:sz w:val="22"/>
        </w:rPr>
        <w:t>(d) Naltrexone</w:t>
      </w:r>
    </w:p>
    <w:p>
      <w:pPr>
        <w:spacing w:after="0" w:before="40"/>
      </w:pPr>
      <w:r>
        <w:rPr>
          <w:b/>
          <w:sz w:val="22"/>
        </w:rPr>
        <w:t>Answer: b</w:t>
      </w:r>
    </w:p>
    <w:p>
      <w:pPr>
        <w:spacing w:after="0" w:before="0"/>
      </w:pPr>
      <w:r>
        <w:rPr>
          <w:b w:val="0"/>
          <w:sz w:val="21"/>
        </w:rPr>
        <w:t>Solution: Chlordiazepoxide is a drug used for the management of alcohol withdrawal symptoms. It is a benzodiazepine that works by decreasing the excitability of the central nervous system, which can help alleviate symptoms such as anxiety, tremors, and seizures.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on warfarin therapy should have which blood test monitored regularly?</w:t>
      </w:r>
    </w:p>
    <w:p>
      <w:pPr>
        <w:spacing w:after="0" w:before="0"/>
      </w:pPr>
      <w:r>
        <w:rPr>
          <w:b w:val="0"/>
          <w:sz w:val="22"/>
        </w:rPr>
        <w:t>(a) aPTT</w:t>
      </w:r>
    </w:p>
    <w:p>
      <w:pPr>
        <w:spacing w:after="0" w:before="0"/>
      </w:pPr>
      <w:r>
        <w:rPr>
          <w:b w:val="0"/>
          <w:sz w:val="22"/>
        </w:rPr>
        <w:t>(b) PT/INR</w:t>
      </w:r>
    </w:p>
    <w:p>
      <w:pPr>
        <w:spacing w:after="0" w:before="0"/>
      </w:pPr>
      <w:r>
        <w:rPr>
          <w:b w:val="0"/>
          <w:sz w:val="22"/>
        </w:rPr>
        <w:t>(c) CBC</w:t>
      </w:r>
    </w:p>
    <w:p>
      <w:pPr>
        <w:spacing w:after="0" w:before="0"/>
      </w:pPr>
      <w:r>
        <w:rPr>
          <w:b w:val="0"/>
          <w:sz w:val="22"/>
        </w:rPr>
        <w:t>(d) ESR</w:t>
      </w:r>
    </w:p>
    <w:p>
      <w:pPr>
        <w:spacing w:after="0" w:before="40"/>
      </w:pPr>
      <w:r>
        <w:rPr>
          <w:b/>
          <w:sz w:val="22"/>
        </w:rPr>
        <w:t>Answer: b</w:t>
      </w:r>
    </w:p>
    <w:p>
      <w:pPr>
        <w:spacing w:after="0" w:before="0"/>
      </w:pPr>
      <w:r>
        <w:rPr>
          <w:b w:val="0"/>
          <w:sz w:val="21"/>
        </w:rPr>
        <w:t>Solution: Warfarin therapy is monitored by prothrombin time (PT) expressed as INR (target 2-3 for most 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complication of immobility is:</w:t>
      </w:r>
    </w:p>
    <w:p>
      <w:pPr>
        <w:spacing w:after="0" w:before="0"/>
      </w:pPr>
      <w:r>
        <w:rPr>
          <w:b w:val="0"/>
          <w:sz w:val="22"/>
        </w:rPr>
        <w:t>(a) Pressure injury</w:t>
      </w:r>
    </w:p>
    <w:p>
      <w:pPr>
        <w:spacing w:after="0" w:before="0"/>
      </w:pPr>
      <w:r>
        <w:rPr>
          <w:b w:val="0"/>
          <w:sz w:val="22"/>
        </w:rPr>
        <w:t>(b) Muscle hypertrophy</w:t>
      </w:r>
    </w:p>
    <w:p>
      <w:pPr>
        <w:spacing w:after="0" w:before="0"/>
      </w:pPr>
      <w:r>
        <w:rPr>
          <w:b w:val="0"/>
          <w:sz w:val="22"/>
        </w:rPr>
        <w:t>(c) Hypercalcemia</w:t>
      </w:r>
    </w:p>
    <w:p>
      <w:pPr>
        <w:spacing w:after="0" w:before="0"/>
      </w:pPr>
      <w:r>
        <w:rPr>
          <w:b w:val="0"/>
          <w:sz w:val="22"/>
        </w:rPr>
        <w:t>(d) Increased appetite</w:t>
      </w:r>
    </w:p>
    <w:p>
      <w:pPr>
        <w:spacing w:after="0" w:before="40"/>
      </w:pPr>
      <w:r>
        <w:rPr>
          <w:b/>
          <w:sz w:val="22"/>
        </w:rPr>
        <w:t>Answer: a</w:t>
      </w:r>
    </w:p>
    <w:p>
      <w:pPr>
        <w:spacing w:after="0" w:before="0"/>
      </w:pPr>
      <w:r>
        <w:rPr>
          <w:b w:val="0"/>
          <w:sz w:val="21"/>
        </w:rPr>
        <w:t>Solution: Prolonged immobility causes pressure injuries, muscle atrophy, osteoporosis and DVT; pressure injury is the most common.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specific gravity of urine is:</w:t>
      </w:r>
    </w:p>
    <w:p>
      <w:pPr>
        <w:spacing w:after="0" w:before="0"/>
      </w:pPr>
      <w:r>
        <w:rPr>
          <w:b w:val="0"/>
          <w:sz w:val="22"/>
        </w:rPr>
        <w:t>(a) 1.001-1.005</w:t>
      </w:r>
    </w:p>
    <w:p>
      <w:pPr>
        <w:spacing w:after="0" w:before="0"/>
      </w:pPr>
      <w:r>
        <w:rPr>
          <w:b w:val="0"/>
          <w:sz w:val="22"/>
        </w:rPr>
        <w:t>(b) 1.010-1.025</w:t>
      </w:r>
    </w:p>
    <w:p>
      <w:pPr>
        <w:spacing w:after="0" w:before="0"/>
      </w:pPr>
      <w:r>
        <w:rPr>
          <w:b w:val="0"/>
          <w:sz w:val="22"/>
        </w:rPr>
        <w:t>(c) 1.030-1.050</w:t>
      </w:r>
    </w:p>
    <w:p>
      <w:pPr>
        <w:spacing w:after="0" w:before="0"/>
      </w:pPr>
      <w:r>
        <w:rPr>
          <w:b w:val="0"/>
          <w:sz w:val="22"/>
        </w:rPr>
        <w:t>(d) 1.100-1.200</w:t>
      </w:r>
    </w:p>
    <w:p>
      <w:pPr>
        <w:spacing w:after="0" w:before="40"/>
      </w:pPr>
      <w:r>
        <w:rPr>
          <w:b/>
          <w:sz w:val="22"/>
        </w:rPr>
        <w:t>Answer: b</w:t>
      </w:r>
    </w:p>
    <w:p>
      <w:pPr>
        <w:spacing w:after="0" w:before="0"/>
      </w:pPr>
      <w:r>
        <w:rPr>
          <w:b w:val="0"/>
          <w:sz w:val="21"/>
        </w:rPr>
        <w:t>Solution: Normal urine specific gravity ranges from 1.010 to 1.025.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Glasgow Coma Scale assesses which of the following?</w:t>
      </w:r>
    </w:p>
    <w:p>
      <w:pPr>
        <w:spacing w:after="0" w:before="0"/>
      </w:pPr>
      <w:r>
        <w:rPr>
          <w:b w:val="0"/>
          <w:sz w:val="22"/>
        </w:rPr>
        <w:t>(a) Eye opening, verbal response, motor response</w:t>
      </w:r>
    </w:p>
    <w:p>
      <w:pPr>
        <w:spacing w:after="0" w:before="0"/>
      </w:pPr>
      <w:r>
        <w:rPr>
          <w:b w:val="0"/>
          <w:sz w:val="22"/>
        </w:rPr>
        <w:t>(b) Pulse, respiration, blood pressure</w:t>
      </w:r>
    </w:p>
    <w:p>
      <w:pPr>
        <w:spacing w:after="0" w:before="0"/>
      </w:pPr>
      <w:r>
        <w:rPr>
          <w:b w:val="0"/>
          <w:sz w:val="22"/>
        </w:rPr>
        <w:t>(c) Vision, hearing, touch</w:t>
      </w:r>
    </w:p>
    <w:p>
      <w:pPr>
        <w:spacing w:after="0" w:before="0"/>
      </w:pPr>
      <w:r>
        <w:rPr>
          <w:b w:val="0"/>
          <w:sz w:val="22"/>
        </w:rPr>
        <w:t>(d) Memory, orientation, judgement</w:t>
      </w:r>
    </w:p>
    <w:p>
      <w:pPr>
        <w:spacing w:after="0" w:before="40"/>
      </w:pPr>
      <w:r>
        <w:rPr>
          <w:b/>
          <w:sz w:val="22"/>
        </w:rPr>
        <w:t>Answer: a</w:t>
      </w:r>
    </w:p>
    <w:p>
      <w:pPr>
        <w:spacing w:after="0" w:before="0"/>
      </w:pPr>
      <w:r>
        <w:rPr>
          <w:b w:val="0"/>
          <w:sz w:val="21"/>
        </w:rPr>
        <w:t>Solution: The GCS scores eye opening (1-4), verbal response (1-5) and motor response (1-6); total 3-15.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site for checking capillary refill time is:</w:t>
      </w:r>
    </w:p>
    <w:p>
      <w:pPr>
        <w:spacing w:after="0" w:before="0"/>
      </w:pPr>
      <w:r>
        <w:rPr>
          <w:b w:val="0"/>
          <w:sz w:val="22"/>
        </w:rPr>
        <w:t>(a) Fingernail bed</w:t>
      </w:r>
    </w:p>
    <w:p>
      <w:pPr>
        <w:spacing w:after="0" w:before="0"/>
      </w:pPr>
      <w:r>
        <w:rPr>
          <w:b w:val="0"/>
          <w:sz w:val="22"/>
        </w:rPr>
        <w:t>(b) Earlobe</w:t>
      </w:r>
    </w:p>
    <w:p>
      <w:pPr>
        <w:spacing w:after="0" w:before="0"/>
      </w:pPr>
      <w:r>
        <w:rPr>
          <w:b w:val="0"/>
          <w:sz w:val="22"/>
        </w:rPr>
        <w:t>(c) Sternum</w:t>
      </w:r>
    </w:p>
    <w:p>
      <w:pPr>
        <w:spacing w:after="0" w:before="0"/>
      </w:pPr>
      <w:r>
        <w:rPr>
          <w:b w:val="0"/>
          <w:sz w:val="22"/>
        </w:rPr>
        <w:t>(d) Forehead</w:t>
      </w:r>
    </w:p>
    <w:p>
      <w:pPr>
        <w:spacing w:after="0" w:before="40"/>
      </w:pPr>
      <w:r>
        <w:rPr>
          <w:b/>
          <w:sz w:val="22"/>
        </w:rPr>
        <w:t>Answer: a</w:t>
      </w:r>
    </w:p>
    <w:p>
      <w:pPr>
        <w:spacing w:after="0" w:before="0"/>
      </w:pPr>
      <w:r>
        <w:rPr>
          <w:b w:val="0"/>
          <w:sz w:val="21"/>
        </w:rPr>
        <w:t>Solution: Capillary refill is checked by pressing the fingernail bed; normal refill is less than 3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priority in the immediate care of a newborn?</w:t>
      </w:r>
    </w:p>
    <w:p>
      <w:pPr>
        <w:spacing w:after="0" w:before="0"/>
      </w:pPr>
      <w:r>
        <w:rPr>
          <w:b w:val="0"/>
          <w:sz w:val="22"/>
        </w:rPr>
        <w:t>(a) Bathing</w:t>
      </w:r>
    </w:p>
    <w:p>
      <w:pPr>
        <w:spacing w:after="0" w:before="0"/>
      </w:pPr>
      <w:r>
        <w:rPr>
          <w:b w:val="0"/>
          <w:sz w:val="22"/>
        </w:rPr>
        <w:t>(b) Clearing the airway and drying</w:t>
      </w:r>
    </w:p>
    <w:p>
      <w:pPr>
        <w:spacing w:after="0" w:before="0"/>
      </w:pPr>
      <w:r>
        <w:rPr>
          <w:b w:val="0"/>
          <w:sz w:val="22"/>
        </w:rPr>
        <w:t>(c) Feeding</w:t>
      </w:r>
    </w:p>
    <w:p>
      <w:pPr>
        <w:spacing w:after="0" w:before="0"/>
      </w:pPr>
      <w:r>
        <w:rPr>
          <w:b w:val="0"/>
          <w:sz w:val="22"/>
        </w:rPr>
        <w:t>(d) Weighing</w:t>
      </w:r>
    </w:p>
    <w:p>
      <w:pPr>
        <w:spacing w:after="0" w:before="40"/>
      </w:pPr>
      <w:r>
        <w:rPr>
          <w:b/>
          <w:sz w:val="22"/>
        </w:rPr>
        <w:t>Answer: b</w:t>
      </w:r>
    </w:p>
    <w:p>
      <w:pPr>
        <w:spacing w:after="0" w:before="0"/>
      </w:pPr>
      <w:r>
        <w:rPr>
          <w:b w:val="0"/>
          <w:sz w:val="21"/>
        </w:rPr>
        <w:t>Solution: Immediately after birth the airway is cleared and the baby is dried and kept warm (ABC of newborn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Auscultation of air</w:t>
      </w:r>
    </w:p>
    <w:p>
      <w:pPr>
        <w:spacing w:after="0" w:before="0"/>
      </w:pPr>
      <w:r>
        <w:rPr>
          <w:b w:val="0"/>
          <w:sz w:val="22"/>
        </w:rPr>
        <w:t>(b) X-ray</w:t>
      </w:r>
    </w:p>
    <w:p>
      <w:pPr>
        <w:spacing w:after="0" w:before="0"/>
      </w:pPr>
      <w:r>
        <w:rPr>
          <w:b w:val="0"/>
          <w:sz w:val="22"/>
        </w:rPr>
        <w:t>(c) Bubbling in water</w:t>
      </w:r>
    </w:p>
    <w:p>
      <w:pPr>
        <w:spacing w:after="0" w:before="0"/>
      </w:pPr>
      <w:r>
        <w:rPr>
          <w:b w:val="0"/>
          <w:sz w:val="22"/>
        </w:rPr>
        <w:t>(d) Patient comfort</w:t>
      </w:r>
    </w:p>
    <w:p>
      <w:pPr>
        <w:spacing w:after="0" w:before="40"/>
      </w:pPr>
      <w:r>
        <w:rPr>
          <w:b/>
          <w:sz w:val="22"/>
        </w:rPr>
        <w:t>Answer: b</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pulse rate of a newborn is:</w:t>
      </w:r>
    </w:p>
    <w:p>
      <w:pPr>
        <w:spacing w:after="0" w:before="0"/>
      </w:pPr>
      <w:r>
        <w:rPr>
          <w:b w:val="0"/>
          <w:sz w:val="22"/>
        </w:rPr>
        <w:t>(a) 60-80 beats/min</w:t>
      </w:r>
    </w:p>
    <w:p>
      <w:pPr>
        <w:spacing w:after="0" w:before="0"/>
      </w:pPr>
      <w:r>
        <w:rPr>
          <w:b w:val="0"/>
          <w:sz w:val="22"/>
        </w:rPr>
        <w:t>(b) 100-160 beats/min</w:t>
      </w:r>
    </w:p>
    <w:p>
      <w:pPr>
        <w:spacing w:after="0" w:before="0"/>
      </w:pPr>
      <w:r>
        <w:rPr>
          <w:b w:val="0"/>
          <w:sz w:val="22"/>
        </w:rPr>
        <w:t>(c) 80-100 beats/min</w:t>
      </w:r>
    </w:p>
    <w:p>
      <w:pPr>
        <w:spacing w:after="0" w:before="0"/>
      </w:pPr>
      <w:r>
        <w:rPr>
          <w:b w:val="0"/>
          <w:sz w:val="22"/>
        </w:rPr>
        <w:t>(d) 160-200 beats/min</w:t>
      </w:r>
    </w:p>
    <w:p>
      <w:pPr>
        <w:spacing w:after="0" w:before="40"/>
      </w:pPr>
      <w:r>
        <w:rPr>
          <w:b/>
          <w:sz w:val="22"/>
        </w:rPr>
        <w:t>Answer: b</w:t>
      </w:r>
    </w:p>
    <w:p>
      <w:pPr>
        <w:spacing w:after="0" w:before="0"/>
      </w:pPr>
      <w:r>
        <w:rPr>
          <w:b w:val="0"/>
          <w:sz w:val="21"/>
        </w:rPr>
        <w:t>Solution: The normal newborn heart rate is 100-160 beats per minute (may reach 180 during crying).</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