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potassium level is:</w:t>
      </w:r>
    </w:p>
    <w:p>
      <w:r>
        <w:t xml:space="preserve">(a) 3.5–5.0 mEq/L</w:t>
      </w:r>
    </w:p>
    <w:p>
      <w:r>
        <w:t xml:space="preserve">(b) 6.5–8.0 mEq/L</w:t>
      </w:r>
    </w:p>
    <w:p>
      <w:r>
        <w:t xml:space="preserve">(c) 1.5–2.5 mEq/L</w:t>
      </w:r>
    </w:p>
    <w:p>
      <w:r>
        <w:t xml:space="preserve">(d) 8.5–10 mEq/L</w:t>
      </w:r>
    </w:p>
    <w:p>
      <w:r>
        <w:t xml:space="preserve">Answer: a</w:t>
      </w:r>
    </w:p>
    <w:p>
      <w:r>
        <w:t xml:space="preserve">Solution: Normal potassium is 3.5–5.0 mEq/L. Hypokalemia causes weakness/arrhythmias; hyperkalemia causes peaked T waves and cardiac arrest.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with a pressure injury. Which intervention promotes healing?</w:t>
      </w:r>
    </w:p>
    <w:p>
      <w:r>
        <w:t xml:space="preserve">(a) Repositioning, pressure relief, wound care, and nutrition</w:t>
      </w:r>
    </w:p>
    <w:p>
      <w:r>
        <w:t xml:space="preserve">(b) Leaving the wound open to air only</w:t>
      </w:r>
    </w:p>
    <w:p>
      <w:r>
        <w:t xml:space="preserve">(c) Restricting fluids</w:t>
      </w:r>
    </w:p>
    <w:p>
      <w:r>
        <w:t xml:space="preserve">(d) Keeping the patient in one position</w:t>
      </w:r>
    </w:p>
    <w:p>
      <w:r>
        <w:t xml:space="preserve">Answer: a</w:t>
      </w:r>
    </w:p>
    <w:p>
      <w:r>
        <w:t xml:space="preserve">Solution: Pressure injury care — repositioning every 2 hours, pressure-relieving surfaces, appropriate wound care (cleaning, dressing), and adequate nutrition/protein promote healing.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kidney disease is being taught about protein intake. The nurse should explain that:</w:t>
      </w:r>
    </w:p>
    <w:p>
      <w:r>
        <w:t xml:space="preserve">(a) Protein is restricted per stage to reduce urea load</w:t>
      </w:r>
    </w:p>
    <w:p>
      <w:r>
        <w:t xml:space="preserve">(b) Protein is unlimited</w:t>
      </w:r>
    </w:p>
    <w:p>
      <w:r>
        <w:t xml:space="preserve">(c) Protein is completely avoided</w:t>
      </w:r>
    </w:p>
    <w:p>
      <w:r>
        <w:t xml:space="preserve">(d) Only animal protein is restricted</w:t>
      </w:r>
    </w:p>
    <w:p>
      <w:r>
        <w:t xml:space="preserve">Answer: a</w:t>
      </w:r>
    </w:p>
    <w:p>
      <w:r>
        <w:t xml:space="preserve">Solution: In CKD, protein is moderately restricted (per stage) to reduce urea/nitrogenous waste and delay progression — with adequate calories from other sources.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20 weeks of gestation is being assessed. The nurse should measure the fundal height, which is expected to be approximately:</w:t>
      </w:r>
    </w:p>
    <w:p>
      <w:r>
        <w:t xml:space="preserve">(a) At the umbilicus</w:t>
      </w:r>
    </w:p>
    <w:p>
      <w:r>
        <w:t xml:space="preserve">(b) At the symphysis pubis</w:t>
      </w:r>
    </w:p>
    <w:p>
      <w:r>
        <w:t xml:space="preserve">(c) At the xiphisternum</w:t>
      </w:r>
    </w:p>
    <w:p>
      <w:r>
        <w:t xml:space="preserve">(d) Above the umbilicus</w:t>
      </w:r>
    </w:p>
    <w:p>
      <w:r>
        <w:t xml:space="preserve">Answer: a</w:t>
      </w:r>
    </w:p>
    <w:p>
      <w:r>
        <w:t xml:space="preserve">Solution: At 20 weeks, the fundus is at the umbilicus (20 cm). Fundal height in cm approximates gestational age between 20–36 weeks — used to assess fetal growth.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3-month-old infant with diarrhea has some dehydration. The nurse should:</w:t>
      </w:r>
    </w:p>
    <w:p>
      <w:r>
        <w:t xml:space="preserve">(a) Give ORS 75 mL/kg over 4 hours and reassess</w:t>
      </w:r>
    </w:p>
    <w:p>
      <w:r>
        <w:t xml:space="preserve">(b) Give IV fluids immediately</w:t>
      </w:r>
    </w:p>
    <w:p>
      <w:r>
        <w:t xml:space="preserve">(c) Give plain water</w:t>
      </w:r>
    </w:p>
    <w:p>
      <w:r>
        <w:t xml:space="preserve">(d) Stop feeding</w:t>
      </w:r>
    </w:p>
    <w:p>
      <w:r>
        <w:t xml:space="preserve">Answer: a</w:t>
      </w:r>
    </w:p>
    <w:p>
      <w:r>
        <w:t xml:space="preserve">Solution: Some dehydration — ORS (Plan B) 75 mL/kg over 4 hours with reassessment and continued breastfeeding. IV fluids are for severe dehydration.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assessed. Which finding is a positive symptom?</w:t>
      </w:r>
    </w:p>
    <w:p>
      <w:r>
        <w:t xml:space="preserve">(a) Auditory hallucinations</w:t>
      </w:r>
    </w:p>
    <w:p>
      <w:r>
        <w:t xml:space="preserve">(b) Avolition</w:t>
      </w:r>
    </w:p>
    <w:p>
      <w:r>
        <w:t xml:space="preserve">(c) Flat affect</w:t>
      </w:r>
    </w:p>
    <w:p>
      <w:r>
        <w:t xml:space="preserve">(d) Social withdrawal</w:t>
      </w:r>
    </w:p>
    <w:p>
      <w:r>
        <w:t xml:space="preserve">Answer: a</w:t>
      </w:r>
    </w:p>
    <w:p>
      <w:r>
        <w:t xml:space="preserve">Solution: Positive symptoms — hallucinations, delusions, and disorganized speech/behavior. Negative symptoms — avolition, flat affect, alogia, and withdrawal.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offers medicines for:</w:t>
      </w:r>
    </w:p>
    <w:p>
      <w:r>
        <w:t xml:space="preserve">(a) A wide range of common diseases at low cost</w:t>
      </w:r>
    </w:p>
    <w:p>
      <w:r>
        <w:t xml:space="preserve">(b) Only surgical procedures</w:t>
      </w:r>
    </w:p>
    <w:p>
      <w:r>
        <w:t xml:space="preserve">(c) Only cosmetics</w:t>
      </w:r>
    </w:p>
    <w:p>
      <w:r>
        <w:t xml:space="preserve">(d) No diseases</w:t>
      </w:r>
    </w:p>
    <w:p>
      <w:r>
        <w:t xml:space="preserve">Answer: a</w:t>
      </w:r>
    </w:p>
    <w:p>
      <w:r>
        <w:t xml:space="preserve">Solution: Jan Aushadhi Kendras stock a wide range of generic medicines for common and chronic diseases — at 50–90% lower prices.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14 mg of a medication. The vial contains 7 mg/mL. The volume to give is:</w:t>
      </w:r>
    </w:p>
    <w:p>
      <w:r>
        <w:t xml:space="preserve">(a) 1 mL</w:t>
      </w:r>
    </w:p>
    <w:p>
      <w:r>
        <w:t xml:space="preserve">(b) 2 mL</w:t>
      </w:r>
    </w:p>
    <w:p>
      <w:r>
        <w:t xml:space="preserve">(c) 3 mL</w:t>
      </w:r>
    </w:p>
    <w:p>
      <w:r>
        <w:t xml:space="preserve">(d) 4 mL</w:t>
      </w:r>
    </w:p>
    <w:p>
      <w:r>
        <w:t xml:space="preserve">Answer: b</w:t>
      </w:r>
    </w:p>
    <w:p>
      <w:r>
        <w:t xml:space="preserve">Solution: Volume = 14 ÷ 7 = 2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function of the kidneys is:</w:t>
      </w:r>
    </w:p>
    <w:p>
      <w:r>
        <w:t xml:space="preserve">(a) Filtering blood and excreting waste as urine</w:t>
      </w:r>
    </w:p>
    <w:p>
      <w:r>
        <w:t xml:space="preserve">(b) Digesting food</w:t>
      </w:r>
    </w:p>
    <w:p>
      <w:r>
        <w:t xml:space="preserve">(c) Producing bile</w:t>
      </w:r>
    </w:p>
    <w:p>
      <w:r>
        <w:t xml:space="preserve">(d) Regulating body temperature</w:t>
      </w:r>
    </w:p>
    <w:p>
      <w:r>
        <w:t xml:space="preserve">Answer: a</w:t>
      </w:r>
    </w:p>
    <w:p>
      <w:r>
        <w:t xml:space="preserve">Solution: The kidneys filter blood, excrete waste (urea, creatinine) and excess water/electrolytes as urine, and regulate acid-base and blood pressure (renin). The liver produces bile.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wrist in a cast is being discharged. The nurse should teach the patient to:</w:t>
      </w:r>
    </w:p>
    <w:p>
      <w:r>
        <w:t xml:space="preserve">(a) Report numbness, pallor, or severe pain in the fingers</w:t>
      </w:r>
    </w:p>
    <w:p>
      <w:r>
        <w:t xml:space="preserve">(b) Insert a hanger to scratch</w:t>
      </w:r>
    </w:p>
    <w:p>
      <w:r>
        <w:t xml:space="preserve">(c) Remove the cast in water</w:t>
      </w:r>
    </w:p>
    <w:p>
      <w:r>
        <w:t xml:space="preserve">(d) Skip follow-up</w:t>
      </w:r>
    </w:p>
    <w:p>
      <w:r>
        <w:t xml:space="preserve">Answer: a</w:t>
      </w:r>
    </w:p>
    <w:p>
      <w:r>
        <w:t xml:space="preserve">Solution: Cast discharge teaching — report neurovascular changes, keep the cast dry, avoid inserting objects, and attend follow-up X-rays.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sodium level is:</w:t>
      </w:r>
    </w:p>
    <w:p>
      <w:r>
        <w:t xml:space="preserve">(a) 135–145 mEq/L</w:t>
      </w:r>
    </w:p>
    <w:p>
      <w:r>
        <w:t xml:space="preserve">(b) 115–125 mEq/L</w:t>
      </w:r>
    </w:p>
    <w:p>
      <w:r>
        <w:t xml:space="preserve">(c) 155–165 mEq/L</w:t>
      </w:r>
    </w:p>
    <w:p>
      <w:r>
        <w:t xml:space="preserve">(d) 170–180 mEq/L</w:t>
      </w:r>
    </w:p>
    <w:p>
      <w:r>
        <w:t xml:space="preserve">Answer: a</w:t>
      </w:r>
    </w:p>
    <w:p>
      <w:r>
        <w:t xml:space="preserve">Solution: Normal sodium is 135–145 mEq/L — the major extracellular cation regulating water balance.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tracheostomy. Which action is correct for suctioning?</w:t>
      </w:r>
    </w:p>
    <w:p>
      <w:r>
        <w:t xml:space="preserve">(a) Pre-oxygenate and suction for no more than 10–15 seconds</w:t>
      </w:r>
    </w:p>
    <w:p>
      <w:r>
        <w:t xml:space="preserve">(b) Suction continuously for 2 minutes</w:t>
      </w:r>
    </w:p>
    <w:p>
      <w:r>
        <w:t xml:space="preserve">(c) Suction on a fixed schedule</w:t>
      </w:r>
    </w:p>
    <w:p>
      <w:r>
        <w:t xml:space="preserve">(d) Use a dirty catheter</w:t>
      </w:r>
    </w:p>
    <w:p>
      <w:r>
        <w:t xml:space="preserve">Answer: a</w:t>
      </w:r>
    </w:p>
    <w:p>
      <w:r>
        <w:t xml:space="preserve">Solution: Tracheal suctioning — pre-oxygenation, suction limited to 10–15 seconds per pass, and as needed (not routine). This prevents hypoxia and mucosal injury.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glomerulonephritis has hematuria and oliguria. The nurse should:</w:t>
      </w:r>
    </w:p>
    <w:p>
      <w:r>
        <w:t xml:space="preserve">(a) Monitor urine output, BP, and electrolytes; restrict fluids/sodium</w:t>
      </w:r>
    </w:p>
    <w:p>
      <w:r>
        <w:t xml:space="preserve">(b) Encourage free fluids</w:t>
      </w:r>
    </w:p>
    <w:p>
      <w:r>
        <w:t xml:space="preserve">(c) Give a high-salt diet</w:t>
      </w:r>
    </w:p>
    <w:p>
      <w:r>
        <w:t xml:space="preserve">(d) Ignore the findings</w:t>
      </w:r>
    </w:p>
    <w:p>
      <w:r>
        <w:t xml:space="preserve">Answer: a</w:t>
      </w:r>
    </w:p>
    <w:p>
      <w:r>
        <w:t xml:space="preserve">Solution: Acute glomerulonephritis — monitoring of urine output, BP, weight, and electrolytes with sodium/fluid restriction; diuretics/antihypertensives as ordered. Severe oliguria risks fluid overload and hyperkalemia.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30 weeks of gestation is being screened for anemia. The nurse should teach the patient to:</w:t>
      </w:r>
    </w:p>
    <w:p>
      <w:r>
        <w:t xml:space="preserve">(a) Take iron-folic acid supplements daily and eat iron-rich foods</w:t>
      </w:r>
    </w:p>
    <w:p>
      <w:r>
        <w:t xml:space="preserve">(b) Stop iron supplements</w:t>
      </w:r>
    </w:p>
    <w:p>
      <w:r>
        <w:t xml:space="preserve">(c) Drink tea with meals</w:t>
      </w:r>
    </w:p>
    <w:p>
      <w:r>
        <w:t xml:space="preserve">(d) Skip antenatal visits</w:t>
      </w:r>
    </w:p>
    <w:p>
      <w:r>
        <w:t xml:space="preserve">Answer: a</w:t>
      </w:r>
    </w:p>
    <w:p>
      <w:r>
        <w:t xml:space="preserve">Solution: Antenatal iron-folic acid supplementation (per schedule), iron-rich foods, and vitamin C enhance hemoglobin — preventing anemia of pregnancy.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acute otitis media is being treated. The nurse should teach the parents that:</w:t>
      </w:r>
    </w:p>
    <w:p>
      <w:r>
        <w:t xml:space="preserve">(a) The full antibiotic course must be completed</w:t>
      </w:r>
    </w:p>
    <w:p>
      <w:r>
        <w:t xml:space="preserve">(b) Antibiotics are stopped when pain resolves</w:t>
      </w:r>
    </w:p>
    <w:p>
      <w:r>
        <w:t xml:space="preserve">(c) Oil is instilled in the ear</w:t>
      </w:r>
    </w:p>
    <w:p>
      <w:r>
        <w:t xml:space="preserve">(d) Aspirin is given</w:t>
      </w:r>
    </w:p>
    <w:p>
      <w:r>
        <w:t xml:space="preserve">Answer: a</w:t>
      </w:r>
    </w:p>
    <w:p>
      <w:r>
        <w:t xml:space="preserve">Solution: Otitis media — full antibiotics, follow-up, and avoiding aspirin (Reye's syndrome) and un-prescribed ear drops. The nurse monitors for hearing issues and complications.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bipolar disorder is being started on valproate. The nurse should monitor for:</w:t>
      </w:r>
    </w:p>
    <w:p>
      <w:r>
        <w:t xml:space="preserve">(a) Liver function and platelet count</w:t>
      </w:r>
    </w:p>
    <w:p>
      <w:r>
        <w:t xml:space="preserve">(b) Only weight</w:t>
      </w:r>
    </w:p>
    <w:p>
      <w:r>
        <w:t xml:space="preserve">(c) Only glucose</w:t>
      </w:r>
    </w:p>
    <w:p>
      <w:r>
        <w:t xml:space="preserve">(d) Only temperature</w:t>
      </w:r>
    </w:p>
    <w:p>
      <w:r>
        <w:t xml:space="preserve">Answer: a</w:t>
      </w:r>
    </w:p>
    <w:p>
      <w:r>
        <w:t xml:space="preserve">Solution: Valproate (mood stabilizer) — the nurse monitors liver enzymes, platelet count, and drug levels (therapeutic 50–100 mcg/mL). It is used in acute mania and maintenance.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 manufactured by:</w:t>
      </w:r>
    </w:p>
    <w:p>
      <w:r>
        <w:t xml:space="preserve">(a) Quality-approved pharmaceutical manufacturers (including PSUs)</w:t>
      </w:r>
    </w:p>
    <w:p>
      <w:r>
        <w:t xml:space="preserve">(b) Unlicensed units</w:t>
      </w:r>
    </w:p>
    <w:p>
      <w:r>
        <w:t xml:space="preserve">(c) Foreign-only units</w:t>
      </w:r>
    </w:p>
    <w:p>
      <w:r>
        <w:t xml:space="preserve">(d) No one</w:t>
      </w:r>
    </w:p>
    <w:p>
      <w:r>
        <w:t xml:space="preserve">Answer: a</w:t>
      </w:r>
    </w:p>
    <w:p>
      <w:r>
        <w:t xml:space="preserve">Solution: Jan Aushadhi medicines are manufactured by quality-approved units — including public sector companies (PSUs) — meeting regulatory standards.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0.6 g of a medication. The vial contains 150 mg/mL. The volume to give is:</w:t>
      </w:r>
    </w:p>
    <w:p>
      <w:r>
        <w:t xml:space="preserve">(a) 3 mL</w:t>
      </w:r>
    </w:p>
    <w:p>
      <w:r>
        <w:t xml:space="preserve">(b) 4 mL</w:t>
      </w:r>
    </w:p>
    <w:p>
      <w:r>
        <w:t xml:space="preserve">(c) 5 mL</w:t>
      </w:r>
    </w:p>
    <w:p>
      <w:r>
        <w:t xml:space="preserve">(d) 6 mL</w:t>
      </w:r>
    </w:p>
    <w:p>
      <w:r>
        <w:t xml:space="preserve">Answer: b</w:t>
      </w:r>
    </w:p>
    <w:p>
      <w:r>
        <w:t xml:space="preserve">Solution: 0.6 g = 600 mg. Volume = 600 ÷ 150 = 4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temperature (rectal) is approximately:</w:t>
      </w:r>
    </w:p>
    <w:p>
      <w:r>
        <w:t xml:space="preserve">(a) 37–37.5°C</w:t>
      </w:r>
    </w:p>
    <w:p>
      <w:r>
        <w:t xml:space="preserve">(b) 34–35°C</w:t>
      </w:r>
    </w:p>
    <w:p>
      <w:r>
        <w:t xml:space="preserve">(c) 39–40°C</w:t>
      </w:r>
    </w:p>
    <w:p>
      <w:r>
        <w:t xml:space="preserve">(d) 42°C</w:t>
      </w:r>
    </w:p>
    <w:p>
      <w:r>
        <w:t xml:space="preserve">Answer: a</w:t>
      </w:r>
    </w:p>
    <w:p>
      <w:r>
        <w:t xml:space="preserve">Solution: Rectal temperature (closest to core) is about 37–37.5°C — roughly 0.5°C higher than oral. The nurse documents the route.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burn injury is being assessed for the extent of the burn. The head and both arms together represent:</w:t>
      </w:r>
    </w:p>
    <w:p>
      <w:r>
        <w:t xml:space="preserve">(a) 27% TBSA</w:t>
      </w:r>
    </w:p>
    <w:p>
      <w:r>
        <w:t xml:space="preserve">(b) 18% TBSA</w:t>
      </w:r>
    </w:p>
    <w:p>
      <w:r>
        <w:t xml:space="preserve">(c) 9% TBSA</w:t>
      </w:r>
    </w:p>
    <w:p>
      <w:r>
        <w:t xml:space="preserve">(d) 36% TBSA</w:t>
      </w:r>
    </w:p>
    <w:p>
      <w:r>
        <w:t xml:space="preserve">Answer: a</w:t>
      </w:r>
    </w:p>
    <w:p>
      <w:r>
        <w:t xml:space="preserve">Solution: Rule of nines — head 9% + each arm 9% (18%) = 27% TBSA for head and both arms.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