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 for intracranial pressure. Which nursing intervention lowers ICP?</w:t>
      </w:r>
    </w:p>
    <w:p>
      <w:r>
        <w:t xml:space="preserve">(a) Elevate the head of the bed 30 degrees with the head in midline</w:t>
      </w:r>
    </w:p>
    <w:p>
      <w:r>
        <w:t xml:space="preserve">(b) Keep the head flat</w:t>
      </w:r>
    </w:p>
    <w:p>
      <w:r>
        <w:t xml:space="preserve">(c) Flex the neck</w:t>
      </w:r>
    </w:p>
    <w:p>
      <w:r>
        <w:t xml:space="preserve">(d) Encourage coughing</w:t>
      </w:r>
    </w:p>
    <w:p>
      <w:r>
        <w:t xml:space="preserve">Answer: a</w:t>
      </w:r>
    </w:p>
    <w:p>
      <w:r>
        <w:t xml:space="preserve">Solution: Head elevation (30°) with a midline neutral position promotes venous drainage and lowers ICP. Neck flexion, hypoxia, and coughing raise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MRI. The nurse should:</w:t>
      </w:r>
    </w:p>
    <w:p>
      <w:r>
        <w:t xml:space="preserve">(a) Screen for metal/pacemakers and remove all metal objects</w:t>
      </w:r>
    </w:p>
    <w:p>
      <w:r>
        <w:t xml:space="preserve">(b) Skip screening</w:t>
      </w:r>
    </w:p>
    <w:p>
      <w:r>
        <w:t xml:space="preserve">(c) Allow metal jewelry</w:t>
      </w:r>
    </w:p>
    <w:p>
      <w:r>
        <w:t xml:space="preserve">(d) Ignore implants</w:t>
      </w:r>
    </w:p>
    <w:p>
      <w:r>
        <w:t xml:space="preserve">Answer: a</w:t>
      </w:r>
    </w:p>
    <w:p>
      <w:r>
        <w:t xml:space="preserve">Solution: MRI — the strong magnet attracts metal; the nurse screens for implants (pacemaker, cochlear, clips), removes metal objects, and verifies no contraindications.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31 weeks of gestation is being treated for preterm labor with magnesium sulfate. The nurse should monitor:</w:t>
      </w:r>
    </w:p>
    <w:p>
      <w:r>
        <w:t xml:space="preserve">(a) Respirations, deep tendon reflexes, and urine output</w:t>
      </w:r>
    </w:p>
    <w:p>
      <w:r>
        <w:t xml:space="preserve">(b) Only blood pressure</w:t>
      </w:r>
    </w:p>
    <w:p>
      <w:r>
        <w:t xml:space="preserve">(c) Only weight</w:t>
      </w:r>
    </w:p>
    <w:p>
      <w:r>
        <w:t xml:space="preserve">(d) Only temperature</w:t>
      </w:r>
    </w:p>
    <w:p>
      <w:r>
        <w:t xml:space="preserve">Answer: a</w:t>
      </w:r>
    </w:p>
    <w:p>
      <w:r>
        <w:t xml:space="preserve">Solution: Magnesium sulfate — monitor respirations (≥12/min), patellar reflexes (loss = toxicity), and urine output before/during infusion, with calcium gluconate ready as the antidote.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head injury has a Glasgow Coma Scale score of 12. The nurse should:</w:t>
      </w:r>
    </w:p>
    <w:p>
      <w:r>
        <w:t xml:space="preserve">(a) Observe in the hospital with neurological monitoring</w:t>
      </w:r>
    </w:p>
    <w:p>
      <w:r>
        <w:t xml:space="preserve">(b) Send the child home</w:t>
      </w:r>
    </w:p>
    <w:p>
      <w:r>
        <w:t xml:space="preserve">(c) Ignore the injury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GCS 9–12 (moderate injury) — hospital observation with serial neurological assessments, as deterioration can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taught about relapse prevention. The nurse should teach the patient to:</w:t>
      </w:r>
    </w:p>
    <w:p>
      <w:r>
        <w:t xml:space="preserve">(a) Continue ERP practice and medication, and attend follow-up</w:t>
      </w:r>
    </w:p>
    <w:p>
      <w:r>
        <w:t xml:space="preserve">(b) Stop treatment once symptoms improve</w:t>
      </w:r>
    </w:p>
    <w:p>
      <w:r>
        <w:t xml:space="preserve">(c) Avoid all triggers</w:t>
      </w:r>
    </w:p>
    <w:p>
      <w:r>
        <w:t xml:space="preserve">(d) Skip follow-up</w:t>
      </w:r>
    </w:p>
    <w:p>
      <w:r>
        <w:t xml:space="preserve">Answer: a</w:t>
      </w:r>
    </w:p>
    <w:p>
      <w:r>
        <w:t xml:space="preserve">Solution: OCD relapse prevention — continued ERP practice, medication adherence (SSRIs), and regular follow-up maintain improvement; stopping abruptly causes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the government's effort for:</w:t>
      </w:r>
    </w:p>
    <w:p>
      <w:r>
        <w:t xml:space="preserve">(a) Access to affordable essential medicines</w:t>
      </w:r>
    </w:p>
    <w:p>
      <w:r>
        <w:t xml:space="preserve">(b) Export promotion</w:t>
      </w:r>
    </w:p>
    <w:p>
      <w:r>
        <w:t xml:space="preserve">(c) Tax collection</w:t>
      </w:r>
    </w:p>
    <w:p>
      <w:r>
        <w:t xml:space="preserve">(d) Import substitution only</w:t>
      </w:r>
    </w:p>
    <w:p>
      <w:r>
        <w:t xml:space="preserve">Answer: a</w:t>
      </w:r>
    </w:p>
    <w:p>
      <w:r>
        <w:t xml:space="preserve">Solution: PMBJP improves access to affordable, quality generic medicines — a core component of affordable healthcare.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250 mg of a medication. The vial contains 125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b</w:t>
      </w:r>
    </w:p>
    <w:p>
      <w:r>
        <w:t xml:space="preserve">Solution: Volume = 250 ÷ 125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assessment indicates worsening?</w:t>
      </w:r>
    </w:p>
    <w:p>
      <w:r>
        <w:t xml:space="preserve">(a) Decreasing SpO2 and increasing work of breathing</w:t>
      </w:r>
    </w:p>
    <w:p>
      <w:r>
        <w:t xml:space="preserve">(b) Increasing SpO2</w:t>
      </w:r>
    </w:p>
    <w:p>
      <w:r>
        <w:t xml:space="preserve">(c) Improving mentation</w:t>
      </w:r>
    </w:p>
    <w:p>
      <w:r>
        <w:t xml:space="preserve">(d) Normal breath sounds</w:t>
      </w:r>
    </w:p>
    <w:p>
      <w:r>
        <w:t xml:space="preserve">Answer: a</w:t>
      </w:r>
    </w:p>
    <w:p>
      <w:r>
        <w:t xml:space="preserve">Solution: Worsening ARDS — falling SpO2, rising respiratory effort, and deterioration in ABGs. The nurse reports promptly and adjusts oxygen/ventilation per orders.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discharged. The nurse should teach the patient to:</w:t>
      </w:r>
    </w:p>
    <w:p>
      <w:r>
        <w:t xml:space="preserve">(a) Increase fluids, complete antibiotics, and report fever/flank pain</w:t>
      </w:r>
    </w:p>
    <w:p>
      <w:r>
        <w:t xml:space="preserve">(b) Stop antibiotics early</w:t>
      </w:r>
    </w:p>
    <w:p>
      <w:r>
        <w:t xml:space="preserve">(c) Decrease fluids</w:t>
      </w:r>
    </w:p>
    <w:p>
      <w:r>
        <w:t xml:space="preserve">(d) Hold urine</w:t>
      </w:r>
    </w:p>
    <w:p>
      <w:r>
        <w:t xml:space="preserve">Answer: a</w:t>
      </w:r>
    </w:p>
    <w:p>
      <w:r>
        <w:t xml:space="preserve">Solution: UTI discharge — increased fluids, full antibiotics, frequent voiding, and reporting of fever/flank pain (pyelonephritis).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mastectomy. The nurse should:</w:t>
      </w:r>
    </w:p>
    <w:p>
      <w:r>
        <w:t xml:space="preserve">(a) Position the arm elevated, monitor the drain, and teach arm care</w:t>
      </w:r>
    </w:p>
    <w:p>
      <w:r>
        <w:t xml:space="preserve">(b) Use the arm for injections</w:t>
      </w:r>
    </w:p>
    <w:p>
      <w:r>
        <w:t xml:space="preserve">(c) Carry heavy bags on the affected side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Post-mastectomy — arm elevation, drain monitoring, gentle exercises, and lymphedema precautions (no injections/BP on the affected arm).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develops jaundice. The nurse should monitor for:</w:t>
      </w:r>
    </w:p>
    <w:p>
      <w:r>
        <w:t xml:space="preserve">(a) Skin integrity, itching, and signs of worsening liver function</w:t>
      </w:r>
    </w:p>
    <w:p>
      <w:r>
        <w:t xml:space="preserve">(b) Hyperkalemia only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Jaundice in liver disease — the nurse monitors skin/itch (pruritus), bilirubin, and signs of decompensation (ascites, encephalopathy, bleeding). Skin care and safety are maintained.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liver biopsy. Which consent is required?</w:t>
      </w:r>
    </w:p>
    <w:p>
      <w:r>
        <w:t xml:space="preserve">(a) Written informed consent</w:t>
      </w:r>
    </w:p>
    <w:p>
      <w:r>
        <w:t xml:space="preserve">(b) Verbal consent only</w:t>
      </w:r>
    </w:p>
    <w:p>
      <w:r>
        <w:t xml:space="preserve">(c) No consent</w:t>
      </w:r>
    </w:p>
    <w:p>
      <w:r>
        <w:t xml:space="preserve">(d) Consent from the nurse only</w:t>
      </w:r>
    </w:p>
    <w:p>
      <w:r>
        <w:t xml:space="preserve">Answer: a</w:t>
      </w:r>
    </w:p>
    <w:p>
      <w:r>
        <w:t xml:space="preserve">Solution: A liver biopsy is an invasive procedure requiring written informed consent — with explanation of risks (bleeding, pneumothorax). The nurse verifies coagulation studies before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33 weeks of gestation is diagnosed with gestational diabetes and is being taught glucose monitoring. The nurse should teach the patient to:</w:t>
      </w:r>
    </w:p>
    <w:p>
      <w:r>
        <w:t xml:space="preserve">(a) Monitor blood glucose as scheduled and maintain the diet</w:t>
      </w:r>
    </w:p>
    <w:p>
      <w:r>
        <w:t xml:space="preserve">(b) Skip monitoring</w:t>
      </w:r>
    </w:p>
    <w:p>
      <w:r>
        <w:t xml:space="preserve">(c) Stop the diet</w:t>
      </w:r>
    </w:p>
    <w:p>
      <w:r>
        <w:t xml:space="preserve">(d) Take insulin without advice</w:t>
      </w:r>
    </w:p>
    <w:p>
      <w:r>
        <w:t xml:space="preserve">Answer: a</w:t>
      </w:r>
    </w:p>
    <w:p>
      <w:r>
        <w:t xml:space="preserve">Solution: GDM — blood glucose monitoring (fasting and postprandial), medical nutrition therapy, and insulin if needed. Targets: fasting &lt;95, 1-hr postprandial &lt;140 mg/dL.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dehydration is being rehydrated with IV Ringer's lactate. The nurse should reassess the child:</w:t>
      </w:r>
    </w:p>
    <w:p>
      <w:r>
        <w:t xml:space="preserve">(a) After each bolus and as hydration improves</w:t>
      </w:r>
    </w:p>
    <w:p>
      <w:r>
        <w:t xml:space="preserve">(b) Once a day</w:t>
      </w:r>
    </w:p>
    <w:p>
      <w:r>
        <w:t xml:space="preserve">(c) Only at discharge</w:t>
      </w:r>
    </w:p>
    <w:p>
      <w:r>
        <w:t xml:space="preserve">(d) Never</w:t>
      </w:r>
    </w:p>
    <w:p>
      <w:r>
        <w:t xml:space="preserve">Answer: a</w:t>
      </w:r>
    </w:p>
    <w:p>
      <w:r>
        <w:t xml:space="preserve">Solution: Severe dehydration (Plan C) — the child is reassessed after each fluid bolus (perfusion, pulses, urine output) and as hydration improves, transitioning to ORS when 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having difficulty sleeping. The nurse should:</w:t>
      </w:r>
    </w:p>
    <w:p>
      <w:r>
        <w:t xml:space="preserve">(a) Provide a quiet environment, routine, and avoid caffeine</w:t>
      </w:r>
    </w:p>
    <w:p>
      <w:r>
        <w:t xml:space="preserve">(b) Give caffeine</w:t>
      </w:r>
    </w:p>
    <w:p>
      <w:r>
        <w:t xml:space="preserve">(c) Encourage daytime napping only</w:t>
      </w:r>
    </w:p>
    <w:p>
      <w:r>
        <w:t xml:space="preserve">(d) Restrict all activity</w:t>
      </w:r>
    </w:p>
    <w:p>
      <w:r>
        <w:t xml:space="preserve">Answer: a</w:t>
      </w:r>
    </w:p>
    <w:p>
      <w:r>
        <w:t xml:space="preserve">Solution: Sleep hygiene in schizophrenia — a quiet, dark environment, consistent routine, and avoiding stimulants improve sleep; medication timing may be 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available for:</w:t>
      </w:r>
    </w:p>
    <w:p>
      <w:r>
        <w:t xml:space="preserve">(a) Inpatients and outpatients at low cost</w:t>
      </w:r>
    </w:p>
    <w:p>
      <w:r>
        <w:t xml:space="preserve">(b) Only inpatients</w:t>
      </w:r>
    </w:p>
    <w:p>
      <w:r>
        <w:t xml:space="preserve">(c) Only export</w:t>
      </w:r>
    </w:p>
    <w:p>
      <w:r>
        <w:t xml:space="preserve">(d) Only research</w:t>
      </w:r>
    </w:p>
    <w:p>
      <w:r>
        <w:t xml:space="preserve">Answer: a</w:t>
      </w:r>
    </w:p>
    <w:p>
      <w:r>
        <w:t xml:space="preserve">Solution: Jan Aushadhi medicines are available to all patients — inpatients and outpatients — at affordable prices through Kendras.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0.75 g of a medication. The vial contains 250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0.75 g = 750 mg. Volume = 750 ÷ 250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a ventricular drain. The nurse should monitor:</w:t>
      </w:r>
    </w:p>
    <w:p>
      <w:r>
        <w:t xml:space="preserve">(a) ICP, CSF drainage, and signs of infection</w:t>
      </w:r>
    </w:p>
    <w:p>
      <w:r>
        <w:t xml:space="preserve">(b) Only temperature</w:t>
      </w:r>
    </w:p>
    <w:p>
      <w:r>
        <w:t xml:space="preserve">(c) Only weight</w:t>
      </w:r>
    </w:p>
    <w:p>
      <w:r>
        <w:t xml:space="preserve">(d) Only appetite</w:t>
      </w:r>
    </w:p>
    <w:p>
      <w:r>
        <w:t xml:space="preserve">Answer: a</w:t>
      </w:r>
    </w:p>
    <w:p>
      <w:r>
        <w:t xml:space="preserve">Solution: EVD care — monitor ICP, CSF color/amount, and signs of meningitis (fever, nuchal rigidity). The drain height is maintained per order; the system remains sterile.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on bed rest with the leg elevated. The nurse should:</w:t>
      </w:r>
    </w:p>
    <w:p>
      <w:r>
        <w:t xml:space="preserve">(a) Monitor for signs of pulmonary embolism</w:t>
      </w:r>
    </w:p>
    <w:p>
      <w:r>
        <w:t xml:space="preserve">(b) Massage the calf</w:t>
      </w:r>
    </w:p>
    <w:p>
      <w:r>
        <w:t xml:space="preserve">(c) Ambulate the patient</w:t>
      </w:r>
    </w:p>
    <w:p>
      <w:r>
        <w:t xml:space="preserve">(d) Apply cold packs only</w:t>
      </w:r>
    </w:p>
    <w:p>
      <w:r>
        <w:t xml:space="preserve">Answer: a</w:t>
      </w:r>
    </w:p>
    <w:p>
      <w:r>
        <w:t xml:space="preserve">Solution: DVT — the nurse monitors for PE (sudden chest pain, dyspnea, hemoptysis), keeps the leg elevated, and administers anticoagulants — never massaging the calf.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total hip replacement. Which action prevents dislocation?</w:t>
      </w:r>
    </w:p>
    <w:p>
      <w:r>
        <w:t xml:space="preserve">(a) Use an abduction pillow and avoid crossing the legs</w:t>
      </w:r>
    </w:p>
    <w:p>
      <w:r>
        <w:t xml:space="preserve">(b) Cross the legs</w:t>
      </w:r>
    </w:p>
    <w:p>
      <w:r>
        <w:t xml:space="preserve">(c) Flex the hip beyond 90 degrees</w:t>
      </w:r>
    </w:p>
    <w:p>
      <w:r>
        <w:t xml:space="preserve">(d) Sit in low chairs</w:t>
      </w:r>
    </w:p>
    <w:p>
      <w:r>
        <w:t xml:space="preserve">Answer: a</w:t>
      </w:r>
    </w:p>
    <w:p>
      <w:r>
        <w:t xml:space="preserve">Solution: Hip precautions — abduction pillow, no crossing of legs, no hip flexion &gt;90°, and avoiding low chairs — prevent prosthesis dislocation.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