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severe dehydration and is receiving IV fluids. The nurse should:</w:t>
      </w:r>
    </w:p>
    <w:p>
      <w:r>
        <w:t xml:space="preserve">(a) Monitor urine output, vitals, and signs of fluid overload</w:t>
      </w:r>
    </w:p>
    <w:p>
      <w:r>
        <w:t xml:space="preserve">(b) Give oral fluids too</w:t>
      </w:r>
    </w:p>
    <w:p>
      <w:r>
        <w:t xml:space="preserve">(c) Stop monitoring</w:t>
      </w:r>
    </w:p>
    <w:p>
      <w:r>
        <w:t xml:space="preserve">(d) Discharge the patient</w:t>
      </w:r>
    </w:p>
    <w:p>
      <w:r>
        <w:t xml:space="preserve">Answer: a</w:t>
      </w:r>
    </w:p>
    <w:p>
      <w:r>
        <w:t xml:space="preserve">Solution: Severe dehydration (Plan C) — the nurse monitors response to IV fluids (urine output, pulses, perfusion) and signs of overload during rehydration.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colonoscopy. The nurse should:</w:t>
      </w:r>
    </w:p>
    <w:p>
      <w:r>
        <w:t xml:space="preserve">(a) Ensure bowel prep is complete and NPO is maintained</w:t>
      </w:r>
    </w:p>
    <w:p>
      <w:r>
        <w:t xml:space="preserve">(b) Give a heavy meal</w:t>
      </w:r>
    </w:p>
    <w:p>
      <w:r>
        <w:t xml:space="preserve">(c) Skip the prep</w:t>
      </w:r>
    </w:p>
    <w:p>
      <w:r>
        <w:t xml:space="preserve">(d) Give milk</w:t>
      </w:r>
    </w:p>
    <w:p>
      <w:r>
        <w:t xml:space="preserve">Answer: a</w:t>
      </w:r>
    </w:p>
    <w:p>
      <w:r>
        <w:t xml:space="preserve">Solution: Colonoscopy — complete bowel cleansing and NPO before the procedure for adequate visualization and safety.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assessed. The nurse notes heavy bleeding with the fundus firm. The nurse should:</w:t>
      </w:r>
    </w:p>
    <w:p>
      <w:r>
        <w:t xml:space="preserve">(a) Assess for other causes (vaginal/cervical tears, retained products)</w:t>
      </w:r>
    </w:p>
    <w:p>
      <w:r>
        <w:t xml:space="preserve">(b) Reassure the patient</w:t>
      </w:r>
    </w:p>
    <w:p>
      <w:r>
        <w:t xml:space="preserve">(c) Ignore the bleeding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Heavy bleeding with a firm fundus suggests genital tract trauma (lacerations) or retained products — the nurse notifies the physician and assesses for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burn injury is being assessed. The nurse should:</w:t>
      </w:r>
    </w:p>
    <w:p>
      <w:r>
        <w:t xml:space="preserve">(a) Assess TBSA, provide fluids, and prevent infection</w:t>
      </w:r>
    </w:p>
    <w:p>
      <w:r>
        <w:t xml:space="preserve">(b) Give oral fluids only</w:t>
      </w:r>
    </w:p>
    <w:p>
      <w:r>
        <w:t xml:space="preserve">(c) Skip wound care</w:t>
      </w:r>
    </w:p>
    <w:p>
      <w:r>
        <w:t xml:space="preserve">(d) Send the child home</w:t>
      </w:r>
    </w:p>
    <w:p>
      <w:r>
        <w:t xml:space="preserve">Answer: a</w:t>
      </w:r>
    </w:p>
    <w:p>
      <w:r>
        <w:t xml:space="preserve">Solution: Pediatric burns — TBSA assessment (rule of nines/modified for children), fluid resuscitation, wound care, and infection prevention.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about sleep. The nurse should teach the patient to:</w:t>
      </w:r>
    </w:p>
    <w:p>
      <w:r>
        <w:t xml:space="preserve">(a) Maintain a regular sleep-wake schedule</w:t>
      </w:r>
    </w:p>
    <w:p>
      <w:r>
        <w:t xml:space="preserve">(b) Sleep irregularly</w:t>
      </w:r>
    </w:p>
    <w:p>
      <w:r>
        <w:t xml:space="preserve">(c) Use caffeine at bedtime</w:t>
      </w:r>
    </w:p>
    <w:p>
      <w:r>
        <w:t xml:space="preserve">(d) Avoid all rest</w:t>
      </w:r>
    </w:p>
    <w:p>
      <w:r>
        <w:t xml:space="preserve">Answer: a</w:t>
      </w:r>
    </w:p>
    <w:p>
      <w:r>
        <w:t xml:space="preserve">Solution: Sleep hygiene — a regular schedule, a quiet dark environment, and avoiding caffeine/stimulants promote restful sleep and reduce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meant for:</w:t>
      </w:r>
    </w:p>
    <w:p>
      <w:r>
        <w:t xml:space="preserve">(a) All patients needing affordable medicines</w:t>
      </w:r>
    </w:p>
    <w:p>
      <w:r>
        <w:t xml:space="preserve">(b) Only the rich</w:t>
      </w:r>
    </w:p>
    <w:p>
      <w:r>
        <w:t xml:space="preserve">(c) Only inpatients</w:t>
      </w:r>
    </w:p>
    <w:p>
      <w:r>
        <w:t xml:space="preserve">(d) Only research use</w:t>
      </w:r>
    </w:p>
    <w:p>
      <w:r>
        <w:t xml:space="preserve">Answer: a</w:t>
      </w:r>
    </w:p>
    <w:p>
      <w:r>
        <w:t xml:space="preserve">Solution: Jan Aushadhi medicines are available to all patients — reducing medicine costs and improving access.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210 mg of a medication. The tablets are 70 mg each. How many tablets are needed?</w:t>
      </w:r>
    </w:p>
    <w:p>
      <w:r>
        <w:t xml:space="preserve">(a) 2 tablets</w:t>
      </w:r>
    </w:p>
    <w:p>
      <w:r>
        <w:t xml:space="preserve">(b) 3 tablets</w:t>
      </w:r>
    </w:p>
    <w:p>
      <w:r>
        <w:t xml:space="preserve">(c) 4 tablets</w:t>
      </w:r>
    </w:p>
    <w:p>
      <w:r>
        <w:t xml:space="preserve">(d) 5 tablets</w:t>
      </w:r>
    </w:p>
    <w:p>
      <w:r>
        <w:t xml:space="preserve">Answer: b</w:t>
      </w:r>
    </w:p>
    <w:p>
      <w:r>
        <w:t xml:space="preserve">Solution: Tablets = 210 ÷ 70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hypernatremia. The nurse should:</w:t>
      </w:r>
    </w:p>
    <w:p>
      <w:r>
        <w:t xml:space="preserve">(a) Correct sodium gradually and monitor neurological status</w:t>
      </w:r>
    </w:p>
    <w:p>
      <w:r>
        <w:t xml:space="preserve">(b) Correct rapidly</w:t>
      </w:r>
    </w:p>
    <w:p>
      <w:r>
        <w:t xml:space="preserve">(c) Give salt</w:t>
      </w:r>
    </w:p>
    <w:p>
      <w:r>
        <w:t xml:space="preserve">(d) Ignore the sodium</w:t>
      </w:r>
    </w:p>
    <w:p>
      <w:r>
        <w:t xml:space="preserve">Answer: a</w:t>
      </w:r>
    </w:p>
    <w:p>
      <w:r>
        <w:t xml:space="preserve">Solution: Hypernatremia — gradual correction (rapid correction causes cerebral edema), monitoring of sodium and neurological status, and treating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breathing. Which sound is characteristic of bronchospasm (asthma)?</w:t>
      </w:r>
    </w:p>
    <w:p>
      <w:r>
        <w:t xml:space="preserve">(a) Wheezing</w:t>
      </w:r>
    </w:p>
    <w:p>
      <w:r>
        <w:t xml:space="preserve">(b) Stridor</w:t>
      </w:r>
    </w:p>
    <w:p>
      <w:r>
        <w:t xml:space="preserve">(c) Crackles</w:t>
      </w:r>
    </w:p>
    <w:p>
      <w:r>
        <w:t xml:space="preserve">(d) Normal sounds</w:t>
      </w:r>
    </w:p>
    <w:p>
      <w:r>
        <w:t xml:space="preserve">Answer: a</w:t>
      </w:r>
    </w:p>
    <w:p>
      <w:r>
        <w:t xml:space="preserve">Solution: Wheezing — a high-pitched musical sound on expiration — indicates narrowed airways (asthma, COPD). Stridor is upper airway obstruction; crackles suggest fluid in the lungs.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radius in a cast is being taught about cast care. Which statement indicates correct understanding?</w:t>
      </w:r>
    </w:p>
    <w:p>
      <w:r>
        <w:t xml:space="preserve">(a) "I will keep the cast dry and report any numbness."</w:t>
      </w:r>
    </w:p>
    <w:p>
      <w:r>
        <w:t xml:space="preserve">(b) "I will remove the cast if it itches."</w:t>
      </w:r>
    </w:p>
    <w:p>
      <w:r>
        <w:t xml:space="preserve">(c) "I will use a stick to scratch."</w:t>
      </w:r>
    </w:p>
    <w:p>
      <w:r>
        <w:t xml:space="preserve">(d) "I will soak the cast."</w:t>
      </w:r>
    </w:p>
    <w:p>
      <w:r>
        <w:t xml:space="preserve">Answer: a</w:t>
      </w:r>
    </w:p>
    <w:p>
      <w:r>
        <w:t xml:space="preserve">Solution: Cast care — keep it dry, report neurovascular changes, avoid inserting objects, and follow weight-bearing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worsening kidney function. The nurse should teach the patient to report:</w:t>
      </w:r>
    </w:p>
    <w:p>
      <w:r>
        <w:t xml:space="preserve">(a) Decreased urine output, swelling, and fatigue</w:t>
      </w:r>
    </w:p>
    <w:p>
      <w:r>
        <w:t xml:space="preserve">(b) Increased appetite only</w:t>
      </w:r>
    </w:p>
    <w:p>
      <w:r>
        <w:t xml:space="preserve">(c) Weight loss only</w:t>
      </w:r>
    </w:p>
    <w:p>
      <w:r>
        <w:t xml:space="preserve">(d) Dry skin</w:t>
      </w:r>
    </w:p>
    <w:p>
      <w:r>
        <w:t xml:space="preserve">Answer: a</w:t>
      </w:r>
    </w:p>
    <w:p>
      <w:r>
        <w:t xml:space="preserve">Solution: Worsening renal failure — oliguria, edema, and fatigue (uremia) require reporting; the nurse monitors weight, I/O, and electrolytes.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ultrasound. The nurse should:</w:t>
      </w:r>
    </w:p>
    <w:p>
      <w:r>
        <w:t xml:space="preserve">(a) Explain the procedure and any bladder preparation</w:t>
      </w:r>
    </w:p>
    <w:p>
      <w:r>
        <w:t xml:space="preserve">(b) Give a heavy meal</w:t>
      </w:r>
    </w:p>
    <w:p>
      <w:r>
        <w:t xml:space="preserve">(c) Skip preparation</w:t>
      </w:r>
    </w:p>
    <w:p>
      <w:r>
        <w:t xml:space="preserve">(d) Give contrast</w:t>
      </w:r>
    </w:p>
    <w:p>
      <w:r>
        <w:t xml:space="preserve">Answer: a</w:t>
      </w:r>
    </w:p>
    <w:p>
      <w:r>
        <w:t xml:space="preserve">Solution: Renal ultrasound — non-invasive (sound waves); a full bladder may be required. The nurse explains the procedure and prepares the patient.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the third stage of labor. The nurse observes the placenta is separating. The nurse should:</w:t>
      </w:r>
    </w:p>
    <w:p>
      <w:r>
        <w:t xml:space="preserve">(a) Assist with controlled delivery of the placenta</w:t>
      </w:r>
    </w:p>
    <w:p>
      <w:r>
        <w:t xml:space="preserve">(b) Pull the cord forcefully</w:t>
      </w:r>
    </w:p>
    <w:p>
      <w:r>
        <w:t xml:space="preserve">(c) Push on the fundus</w:t>
      </w:r>
    </w:p>
    <w:p>
      <w:r>
        <w:t xml:space="preserve">(d) Leave the placenta</w:t>
      </w:r>
    </w:p>
    <w:p>
      <w:r>
        <w:t xml:space="preserve">Answer: a</w:t>
      </w:r>
    </w:p>
    <w:p>
      <w:r>
        <w:t xml:space="preserve">Solution: Placental delivery — controlled cord traction with fundal support, after signs of separation, prevents retained placenta and hemorrhage.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is being discharged. The nurse should teach the parents to:</w:t>
      </w:r>
    </w:p>
    <w:p>
      <w:r>
        <w:t xml:space="preserve">(a) Monitor breathing, suction the nose, and follow up</w:t>
      </w:r>
    </w:p>
    <w:p>
      <w:r>
        <w:t xml:space="preserve">(b) Give cough syrup freely</w:t>
      </w:r>
    </w:p>
    <w:p>
      <w:r>
        <w:t xml:space="preserve">(c) Skip follow-up</w:t>
      </w:r>
    </w:p>
    <w:p>
      <w:r>
        <w:t xml:space="preserve">(d) Position the infant flat</w:t>
      </w:r>
    </w:p>
    <w:p>
      <w:r>
        <w:t xml:space="preserve">Answer: a</w:t>
      </w:r>
    </w:p>
    <w:p>
      <w:r>
        <w:t xml:space="preserve">Solution: Bronchiolitis discharge — the parents monitor for respiratory distress, use nasal suctioning, maintain hydration, and attend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taught about the illness. The nurse should explain that schizophrenia:</w:t>
      </w:r>
    </w:p>
    <w:p>
      <w:r>
        <w:t xml:space="preserve">(a) Is a chronic illness managed with medication and support</w:t>
      </w:r>
    </w:p>
    <w:p>
      <w:r>
        <w:t xml:space="preserve">(b) Is caused by bad parenting</w:t>
      </w:r>
    </w:p>
    <w:p>
      <w:r>
        <w:t xml:space="preserve">(c) Is cured by willpower</w:t>
      </w:r>
    </w:p>
    <w:p>
      <w:r>
        <w:t xml:space="preserve">(d) Requires no treatment</w:t>
      </w:r>
    </w:p>
    <w:p>
      <w:r>
        <w:t xml:space="preserve">Answer: a</w:t>
      </w:r>
    </w:p>
    <w:p>
      <w:r>
        <w:t xml:space="preserve">Solution: Schizophrenia is a chronic brain illness managed with antipsychotics, psychosocial support, and relapse prevention — the nurse reduces stigma and promotes adherence.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of:</w:t>
      </w:r>
    </w:p>
    <w:p>
      <w:r>
        <w:t xml:space="preserve">(a) The Jan Aushadhi scheme for affordable medicines</w:t>
      </w:r>
    </w:p>
    <w:p>
      <w:r>
        <w:t xml:space="preserve">(b) The railway scheme</w:t>
      </w:r>
    </w:p>
    <w:p>
      <w:r>
        <w:t xml:space="preserve">(c) The housing scheme</w:t>
      </w:r>
    </w:p>
    <w:p>
      <w:r>
        <w:t xml:space="preserve">(d) The education scheme</w:t>
      </w:r>
    </w:p>
    <w:p>
      <w:r>
        <w:t xml:space="preserve">Answer: a</w:t>
      </w:r>
    </w:p>
    <w:p>
      <w:r>
        <w:t xml:space="preserve">Solution: Jan Aushadhi Kendras are the outlets of the PMBJP — the affordable generic medicines scheme.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0.5 mg of a medication. The vial contains 0.125 mg/mL. The volume to give is:</w:t>
      </w:r>
    </w:p>
    <w:p>
      <w:r>
        <w:t xml:space="preserve">(a) 3 mL</w:t>
      </w:r>
    </w:p>
    <w:p>
      <w:r>
        <w:t xml:space="preserve">(b) 4 mL</w:t>
      </w:r>
    </w:p>
    <w:p>
      <w:r>
        <w:t xml:space="preserve">(c) 5 mL</w:t>
      </w:r>
    </w:p>
    <w:p>
      <w:r>
        <w:t xml:space="preserve">(d) 6 mL</w:t>
      </w:r>
    </w:p>
    <w:p>
      <w:r>
        <w:t xml:space="preserve">Answer: b</w:t>
      </w:r>
    </w:p>
    <w:p>
      <w:r>
        <w:t xml:space="preserve">Solution: Volume = 0.5 ÷ 0.125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hypocalcemia after a thyroidectomy. The nurse should:</w:t>
      </w:r>
    </w:p>
    <w:p>
      <w:r>
        <w:t xml:space="preserve">(a) Monitor for tetany and keep calcium gluconate ready</w:t>
      </w:r>
    </w:p>
    <w:p>
      <w:r>
        <w:t xml:space="preserve">(b) Give extra calcium freely</w:t>
      </w:r>
    </w:p>
    <w:p>
      <w:r>
        <w:t xml:space="preserve">(c) Skip monitoring</w:t>
      </w:r>
    </w:p>
    <w:p>
      <w:r>
        <w:t xml:space="preserve">(d) Restrict calcium</w:t>
      </w:r>
    </w:p>
    <w:p>
      <w:r>
        <w:t xml:space="preserve">Answer: a</w:t>
      </w:r>
    </w:p>
    <w:p>
      <w:r>
        <w:t xml:space="preserve">Solution: Post-thyroidectomy hypocalcemia (parathyroid injury) — the nurse monitors for tetany (Chvostek's/Trousseau's signs) and administers calcium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is drowsy and requires stimulation to respond. This is:</w:t>
      </w:r>
    </w:p>
    <w:p>
      <w:r>
        <w:t xml:space="preserve">(a) Obtundation</w:t>
      </w:r>
    </w:p>
    <w:p>
      <w:r>
        <w:t xml:space="preserve">(b) Alert</w:t>
      </w:r>
    </w:p>
    <w:p>
      <w:r>
        <w:t xml:space="preserve">(c) Coma</w:t>
      </w:r>
    </w:p>
    <w:p>
      <w:r>
        <w:t xml:space="preserve">(d) Brain death</w:t>
      </w:r>
    </w:p>
    <w:p>
      <w:r>
        <w:t xml:space="preserve">Answer: a</w:t>
      </w:r>
    </w:p>
    <w:p>
      <w:r>
        <w:t xml:space="preserve">Solution: Obtundation — the patient is drowsy and needs stimulation to respond; stupor requires painful stimuli; coma is unresponsive. The nurse uses the GCS to trend.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being discharged to home. The nurse should teach the patient to:</w:t>
      </w:r>
    </w:p>
    <w:p>
      <w:r>
        <w:t xml:space="preserve">(a) Report pain, numbness, or pin site discharge</w:t>
      </w:r>
    </w:p>
    <w:p>
      <w:r>
        <w:t xml:space="preserve">(b) Remove the traction at home</w:t>
      </w:r>
    </w:p>
    <w:p>
      <w:r>
        <w:t xml:space="preserve">(c) Skip follow-up</w:t>
      </w:r>
    </w:p>
    <w:p>
      <w:r>
        <w:t xml:space="preserve">(d) Restrict all movement</w:t>
      </w:r>
    </w:p>
    <w:p>
      <w:r>
        <w:t xml:space="preserve">Answer: a</w:t>
      </w:r>
    </w:p>
    <w:p>
      <w:r>
        <w:t xml:space="preserve">Solution: Traction discharge — report neurovascular changes and pin site discharge, maintain alignment, and attend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