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albumin level is:</w:t>
      </w:r>
    </w:p>
    <w:p>
      <w:r>
        <w:t xml:space="preserve">(a) 3.5–5 g/dL</w:t>
      </w:r>
    </w:p>
    <w:p>
      <w:r>
        <w:t xml:space="preserve">(b) 1–2 g/dL</w:t>
      </w:r>
    </w:p>
    <w:p>
      <w:r>
        <w:t xml:space="preserve">(c) 6–8 g/dL</w:t>
      </w:r>
    </w:p>
    <w:p>
      <w:r>
        <w:t xml:space="preserve">(d) 10–12 g/dL</w:t>
      </w:r>
    </w:p>
    <w:p>
      <w:r>
        <w:t xml:space="preserve">Answer: a</w:t>
      </w:r>
    </w:p>
    <w:p>
      <w:r>
        <w:t xml:space="preserve">Solution: Normal albumin is 3.5–5 g/dL. Low albumin causes edema (reduced oncotic pressure) in liver disease, malnutrition, and nephrotic syndrome.</w:t>
      </w:r>
    </w:p>
    <w:p>
      <w:r>
        <w:t xml:space="preserve">Positive Marks: 1</w:t>
      </w:r>
    </w:p>
    <w:p>
      <w:r>
        <w:t xml:space="preserve">Negative Marks: 0.25</w:t>
      </w:r>
    </w:p>
    <w:p>
      <w:r>
        <w:t xml:space="preserve"/>
      </w:r>
    </w:p>
    <w:p>
      <w:r>
        <w:t xml:space="preserve">Question: The nurse is caring for a patient with a urinary catheter. Which intervention prevents catheter-associated urinary tract infection?</w:t>
      </w:r>
    </w:p>
    <w:p>
      <w:r>
        <w:t xml:space="preserve">(a) Maintain a closed system and remove the catheter early</w:t>
      </w:r>
    </w:p>
    <w:p>
      <w:r>
        <w:t xml:space="preserve">(b) Open the system regularly</w:t>
      </w:r>
    </w:p>
    <w:p>
      <w:r>
        <w:t xml:space="preserve">(c) Keep the bag above the bladder</w:t>
      </w:r>
    </w:p>
    <w:p>
      <w:r>
        <w:t xml:space="preserve">(d) Irrigate routinely</w:t>
      </w:r>
    </w:p>
    <w:p>
      <w:r>
        <w:t xml:space="preserve">Answer: a</w:t>
      </w:r>
    </w:p>
    <w:p>
      <w:r>
        <w:t xml:space="preserve">Solution: CAUTI prevention — closed system, bag below the bladder, hand hygiene, and early catheter removal. Routine irrigation is not recommended.</w:t>
      </w:r>
    </w:p>
    <w:p>
      <w:r>
        <w:t xml:space="preserve">Positive Marks: 1</w:t>
      </w:r>
    </w:p>
    <w:p>
      <w:r>
        <w:t xml:space="preserve">Negative Marks: 0.25</w:t>
      </w:r>
    </w:p>
    <w:p>
      <w:r>
        <w:t xml:space="preserve"/>
      </w:r>
    </w:p>
    <w:p>
      <w:r>
        <w:t xml:space="preserve">Question: A patient with hyperthyroidism is being started on antithyroid medication. The nurse should teach the patient to report:</w:t>
      </w:r>
    </w:p>
    <w:p>
      <w:r>
        <w:t xml:space="preserve">(a) Sore throat and fever (possible agranulocytosis)</w:t>
      </w:r>
    </w:p>
    <w:p>
      <w:r>
        <w:t xml:space="preserve">(b) Weight gain</w:t>
      </w:r>
    </w:p>
    <w:p>
      <w:r>
        <w:t xml:space="preserve">(c) Constipation</w:t>
      </w:r>
    </w:p>
    <w:p>
      <w:r>
        <w:t xml:space="preserve">(d) Bradycardia</w:t>
      </w:r>
    </w:p>
    <w:p>
      <w:r>
        <w:t xml:space="preserve">Answer: a</w:t>
      </w:r>
    </w:p>
    <w:p>
      <w:r>
        <w:t xml:space="preserve">Solution: Antithyroid drugs can cause agranulocytosis — sore throat, fever, and mouth ulcers require an immediate CBC.</w:t>
      </w:r>
    </w:p>
    <w:p>
      <w:r>
        <w:t xml:space="preserve">Positive Marks: 1</w:t>
      </w:r>
    </w:p>
    <w:p>
      <w:r>
        <w:t xml:space="preserve">Negative Marks: 0.25</w:t>
      </w:r>
    </w:p>
    <w:p>
      <w:r>
        <w:t xml:space="preserve"/>
      </w:r>
    </w:p>
    <w:p>
      <w:r>
        <w:t xml:space="preserve">Question: A patient at 38 weeks of gestation is in active labor. The nurse should monitor the fetal heart rate:</w:t>
      </w:r>
    </w:p>
    <w:p>
      <w:r>
        <w:t xml:space="preserve">(a) Every 30 minutes (active phase)</w:t>
      </w:r>
    </w:p>
    <w:p>
      <w:r>
        <w:t xml:space="preserve">(b) Only at delivery</w:t>
      </w:r>
    </w:p>
    <w:p>
      <w:r>
        <w:t xml:space="preserve">(c) Once a shift</w:t>
      </w:r>
    </w:p>
    <w:p>
      <w:r>
        <w:t xml:space="preserve">(d) Never</w:t>
      </w:r>
    </w:p>
    <w:p>
      <w:r>
        <w:t xml:space="preserve">Answer: a</w:t>
      </w:r>
    </w:p>
    <w:p>
      <w:r>
        <w:t xml:space="preserve">Solution: In the active phase, intermittent FHR auscultation is done every 30 minutes (every 15 minutes in the second stage) — detecting fetal distress early.</w:t>
      </w:r>
    </w:p>
    <w:p>
      <w:r>
        <w:t xml:space="preserve">Positive Marks: 1</w:t>
      </w:r>
    </w:p>
    <w:p>
      <w:r>
        <w:t xml:space="preserve">Negative Marks: 0.25</w:t>
      </w:r>
    </w:p>
    <w:p>
      <w:r>
        <w:t xml:space="preserve"/>
      </w:r>
    </w:p>
    <w:p>
      <w:r>
        <w:t xml:space="preserve">Question: A 5-year-old child with acute rheumatic fever is being assessed. Which finding is a major Jones criterion?</w:t>
      </w:r>
    </w:p>
    <w:p>
      <w:r>
        <w:t xml:space="preserve">(a) Carditis</w:t>
      </w:r>
    </w:p>
    <w:p>
      <w:r>
        <w:t xml:space="preserve">(b) Fever</w:t>
      </w:r>
    </w:p>
    <w:p>
      <w:r>
        <w:t xml:space="preserve">(c) Elevated ESR</w:t>
      </w:r>
    </w:p>
    <w:p>
      <w:r>
        <w:t xml:space="preserve">(d) Arthralgia</w:t>
      </w:r>
    </w:p>
    <w:p>
      <w:r>
        <w:t xml:space="preserve">Answer: a</w:t>
      </w:r>
    </w:p>
    <w:p>
      <w:r>
        <w:t xml:space="preserve">Solution: Major Jones criteria — carditis, polyarthritis, chorea, erythema marginatum, and subcutaneous nodules. Fever, elevated ESR, and arthralgia are minor criteria.</w:t>
      </w:r>
    </w:p>
    <w:p>
      <w:r>
        <w:t xml:space="preserve">Positive Marks: 1</w:t>
      </w:r>
    </w:p>
    <w:p>
      <w:r>
        <w:t xml:space="preserve">Negative Marks: 0.25</w:t>
      </w:r>
    </w:p>
    <w:p>
      <w:r>
        <w:t xml:space="preserve"/>
      </w:r>
    </w:p>
    <w:p>
      <w:r>
        <w:t xml:space="preserve">Question: A patient with post-traumatic stress disorder is having intrusive memories. The nurse should:</w:t>
      </w:r>
    </w:p>
    <w:p>
      <w:r>
        <w:t xml:space="preserve">(a) Validate the experience and support therapy</w:t>
      </w:r>
    </w:p>
    <w:p>
      <w:r>
        <w:t xml:space="preserve">(b) Dismiss the memories</w:t>
      </w:r>
    </w:p>
    <w:p>
      <w:r>
        <w:t xml:space="preserve">(c) Encourage suppression</w:t>
      </w:r>
    </w:p>
    <w:p>
      <w:r>
        <w:t xml:space="preserve">(d) Avoid discussing trauma</w:t>
      </w:r>
    </w:p>
    <w:p>
      <w:r>
        <w:t xml:space="preserve">Answer: a</w:t>
      </w:r>
    </w:p>
    <w:p>
      <w:r>
        <w:t xml:space="preserve">Solution: In PTSD, the nurse validates the patient's experience, supports trauma-focused therapy, and teaches coping skills — without forcing or suppressing disclosure.</w:t>
      </w:r>
    </w:p>
    <w:p>
      <w:r>
        <w:t xml:space="preserve">Positive Marks: 1</w:t>
      </w:r>
    </w:p>
    <w:p>
      <w:r>
        <w:t xml:space="preserve">Negative Marks: 0.25</w:t>
      </w:r>
    </w:p>
    <w:p>
      <w:r>
        <w:t xml:space="preserve"/>
      </w:r>
    </w:p>
    <w:p>
      <w:r>
        <w:t xml:space="preserve">Question: The "Pradhan Mantri Bhartiya Janaushadhi Kendra" medicines are priced at:</w:t>
      </w:r>
    </w:p>
    <w:p>
      <w:r>
        <w:t xml:space="preserve">(a) 50–90% below branded prices</w:t>
      </w:r>
    </w:p>
    <w:p>
      <w:r>
        <w:t xml:space="preserve">(b) Brand prices</w:t>
      </w:r>
    </w:p>
    <w:p>
      <w:r>
        <w:t xml:space="preserve">(c) Higher prices</w:t>
      </w:r>
    </w:p>
    <w:p>
      <w:r>
        <w:t xml:space="preserve">(d) International prices</w:t>
      </w:r>
    </w:p>
    <w:p>
      <w:r>
        <w:t xml:space="preserve">Answer: a</w:t>
      </w:r>
    </w:p>
    <w:p>
      <w:r>
        <w:t xml:space="preserve">Solution: Jan Aushadhi medicines are 50–90% cheaper than branded equivalents — affordable generics.</w:t>
      </w:r>
    </w:p>
    <w:p>
      <w:r>
        <w:t xml:space="preserve">Positive Marks: 1</w:t>
      </w:r>
    </w:p>
    <w:p>
      <w:r>
        <w:t xml:space="preserve">Negative Marks: 0.25</w:t>
      </w:r>
    </w:p>
    <w:p>
      <w:r>
        <w:t xml:space="preserve"/>
      </w:r>
    </w:p>
    <w:p>
      <w:r>
        <w:t xml:space="preserve">Question: The nurse is to administer 66 mg of a medication. The vial contains 22 mg/mL. The volume to give is:</w:t>
      </w:r>
    </w:p>
    <w:p>
      <w:r>
        <w:t xml:space="preserve">(a) 2 mL</w:t>
      </w:r>
    </w:p>
    <w:p>
      <w:r>
        <w:t xml:space="preserve">(b) 3 mL</w:t>
      </w:r>
    </w:p>
    <w:p>
      <w:r>
        <w:t xml:space="preserve">(c) 4 mL</w:t>
      </w:r>
    </w:p>
    <w:p>
      <w:r>
        <w:t xml:space="preserve">(d) 5 mL</w:t>
      </w:r>
    </w:p>
    <w:p>
      <w:r>
        <w:t xml:space="preserve">Answer: b</w:t>
      </w:r>
    </w:p>
    <w:p>
      <w:r>
        <w:t xml:space="preserve">Solution: Volume = 66 ÷ 22 = 3 mL.</w:t>
      </w:r>
    </w:p>
    <w:p>
      <w:r>
        <w:t xml:space="preserve">Positive Marks: 1</w:t>
      </w:r>
    </w:p>
    <w:p>
      <w:r>
        <w:t xml:space="preserve">Negative Marks: 0.25</w:t>
      </w:r>
    </w:p>
    <w:p>
      <w:r>
        <w:t xml:space="preserve"/>
      </w:r>
    </w:p>
    <w:p>
      <w:r>
        <w:t xml:space="preserve">Question: The normal adult respiratory rate is:</w:t>
      </w:r>
    </w:p>
    <w:p>
      <w:r>
        <w:t xml:space="preserve">(a) 12–20 breaths per minute</w:t>
      </w:r>
    </w:p>
    <w:p>
      <w:r>
        <w:t xml:space="preserve">(b) 30–40 breaths per minute</w:t>
      </w:r>
    </w:p>
    <w:p>
      <w:r>
        <w:t xml:space="preserve">(c) 4–6 breaths per minute</w:t>
      </w:r>
    </w:p>
    <w:p>
      <w:r>
        <w:t xml:space="preserve">(d) 50–60 breaths per minute</w:t>
      </w:r>
    </w:p>
    <w:p>
      <w:r>
        <w:t xml:space="preserve">Answer: a</w:t>
      </w:r>
    </w:p>
    <w:p>
      <w:r>
        <w:t xml:space="preserve">Solution: Normal adult respiratory rate is 12–20 breaths/min.</w:t>
      </w:r>
    </w:p>
    <w:p>
      <w:r>
        <w:t xml:space="preserve">Positive Marks: 1</w:t>
      </w:r>
    </w:p>
    <w:p>
      <w:r>
        <w:t xml:space="preserve">Negative Marks: 0.25</w:t>
      </w:r>
    </w:p>
    <w:p>
      <w:r>
        <w:t xml:space="preserve"/>
      </w:r>
    </w:p>
    <w:p>
      <w:r>
        <w:t xml:space="preserve">Question: A patient with a chest tube has the drainage system knocked over. The nurse should:</w:t>
      </w:r>
    </w:p>
    <w:p>
      <w:r>
        <w:t xml:space="preserve">(a) Upright it immediately and check the water seal</w:t>
      </w:r>
    </w:p>
    <w:p>
      <w:r>
        <w:t xml:space="preserve">(b) Leave it tipped</w:t>
      </w:r>
    </w:p>
    <w:p>
      <w:r>
        <w:t xml:space="preserve">(c) Disconnect the tube</w:t>
      </w:r>
    </w:p>
    <w:p>
      <w:r>
        <w:t xml:space="preserve">(d) Clamp permanently</w:t>
      </w:r>
    </w:p>
    <w:p>
      <w:r>
        <w:t xml:space="preserve">Answer: a</w:t>
      </w:r>
    </w:p>
    <w:p>
      <w:r>
        <w:t xml:space="preserve">Solution: If the drainage system tips, it is righted and the water seal checked/restored — the system stays below chest level; the patient is assessed for pneumothorax.</w:t>
      </w:r>
    </w:p>
    <w:p>
      <w:r>
        <w:t xml:space="preserve">Positive Marks: 1</w:t>
      </w:r>
    </w:p>
    <w:p>
      <w:r>
        <w:t xml:space="preserve">Negative Marks: 0.25</w:t>
      </w:r>
    </w:p>
    <w:p>
      <w:r>
        <w:t xml:space="preserve">Question: A nurse is preparing to administer an intramuscular injection to a client with a very small muscle mass. Which needle length is most appropriate?</w:t>
      </w:r>
    </w:p>
    <w:p>
      <w:r>
        <w:t xml:space="preserve">(a) 1/2 inch</w:t>
      </w:r>
    </w:p>
    <w:p>
      <w:r>
        <w:t xml:space="preserve">(b) 5/8 inch</w:t>
      </w:r>
    </w:p>
    <w:p>
      <w:r>
        <w:t xml:space="preserve">(c) 1 inch</w:t>
      </w:r>
    </w:p>
    <w:p>
      <w:r>
        <w:t xml:space="preserve">(d) 1 1/2 inch</w:t>
      </w:r>
    </w:p>
    <w:p>
      <w:r>
        <w:t xml:space="preserve">Answer: b</w:t>
      </w:r>
    </w:p>
    <w:p>
      <w:r>
        <w:t xml:space="preserve">Solution: For clients with small muscle mass (e.g., children, thin adults), a shorter needle (5/8–1 inch) is selected to avoid injecting into deeper structures; 5/8 inch is appropriate for the deltoid of a small adult. 1/2 inch is for subcutaneous, while 1 1/2 inch is for the gluteal site in average adults.</w:t>
      </w:r>
    </w:p>
    <w:p>
      <w:r>
        <w:t xml:space="preserve">Positive Marks: 1</w:t>
      </w:r>
    </w:p>
    <w:p>
      <w:r>
        <w:t xml:space="preserve">Negative Marks: 0.25</w:t>
      </w:r>
    </w:p>
    <w:p>
      <w:r>
        <w:t xml:space="preserve"/>
      </w:r>
    </w:p>
    <w:p>
      <w:r>
        <w:t xml:space="preserve">Question: A client on a clear liquid diet asks the nurse what she may eat. Which item should the nurse say is allowed?</w:t>
      </w:r>
    </w:p>
    <w:p>
      <w:r>
        <w:t xml:space="preserve">(a) Skim milk</w:t>
      </w:r>
    </w:p>
    <w:p>
      <w:r>
        <w:t xml:space="preserve">(b) Orange juice with pulp</w:t>
      </w:r>
    </w:p>
    <w:p>
      <w:r>
        <w:t xml:space="preserve">(c) Clear gelatin</w:t>
      </w:r>
    </w:p>
    <w:p>
      <w:r>
        <w:t xml:space="preserve">(d) Cream of wheat</w:t>
      </w:r>
    </w:p>
    <w:p>
      <w:r>
        <w:t xml:space="preserve">Answer: c</w:t>
      </w:r>
    </w:p>
    <w:p>
      <w:r>
        <w:t xml:space="preserve">Solution: A clear liquid diet consists of foods that are liquid at room temperature and leave little residue, such as clear gelatin, broth, clear juices, and tea. Skim milk and cream of wheat belong to the full liquid diet, and pulp-containing juice is not clear.</w:t>
      </w:r>
    </w:p>
    <w:p>
      <w:r>
        <w:t xml:space="preserve">Positive Marks: 1</w:t>
      </w:r>
    </w:p>
    <w:p>
      <w:r>
        <w:t xml:space="preserve">Negative Marks: 0.25</w:t>
      </w:r>
    </w:p>
    <w:p>
      <w:r>
        <w:t xml:space="preserve"/>
      </w:r>
    </w:p>
    <w:p>
      <w:r>
        <w:t xml:space="preserve">Question: The nurse understands that the primary purpose of the nursing process is to:</w:t>
      </w:r>
    </w:p>
    <w:p>
      <w:r>
        <w:t xml:space="preserve">(a) Provide a framework for individualized client care</w:t>
      </w:r>
    </w:p>
    <w:p>
      <w:r>
        <w:t xml:space="preserve">(b) Document care for legal purposes</w:t>
      </w:r>
    </w:p>
    <w:p>
      <w:r>
        <w:t xml:space="preserve">(c) Assign tasks to nursing assistants</w:t>
      </w:r>
    </w:p>
    <w:p>
      <w:r>
        <w:t xml:space="preserve">(d) Reduce the cost of health care</w:t>
      </w:r>
    </w:p>
    <w:p>
      <w:r>
        <w:t xml:space="preserve">Answer: a</w:t>
      </w:r>
    </w:p>
    <w:p>
      <w:r>
        <w:t xml:space="preserve">Solution: The nursing process (assessment, diagnosis, planning, implementation, evaluation) is a systematic framework that guides individualized, client-centered care. Documentation and delegation are outcomes of using the process, not its primary purpose.</w:t>
      </w:r>
    </w:p>
    <w:p>
      <w:r>
        <w:t xml:space="preserve">Positive Marks: 1</w:t>
      </w:r>
    </w:p>
    <w:p>
      <w:r>
        <w:t xml:space="preserve">Negative Marks: 0.25</w:t>
      </w:r>
    </w:p>
    <w:p>
      <w:r>
        <w:t xml:space="preserve"/>
      </w:r>
    </w:p>
    <w:p>
      <w:r>
        <w:t xml:space="preserve">Question: Which position is most appropriate for a client who has just had a lumbar puncture?</w:t>
      </w:r>
    </w:p>
    <w:p>
      <w:r>
        <w:t xml:space="preserve">(a) Trendelenburg</w:t>
      </w:r>
    </w:p>
    <w:p>
      <w:r>
        <w:t xml:space="preserve">(b) Prone with head turned to one side</w:t>
      </w:r>
    </w:p>
    <w:p>
      <w:r>
        <w:t xml:space="preserve">(c) Supine for a few hours</w:t>
      </w:r>
    </w:p>
    <w:p>
      <w:r>
        <w:t xml:space="preserve">(d) High Fowler's</w:t>
      </w:r>
    </w:p>
    <w:p>
      <w:r>
        <w:t xml:space="preserve">Answer: c</w:t>
      </w:r>
    </w:p>
    <w:p>
      <w:r>
        <w:t xml:space="preserve">Solution: After a lumbar puncture, the client remains supine (flat) for several hours to prevent post-lumbar puncture headache caused by CSF leakage. Trendelenburg and prone positions are not indicated.</w:t>
      </w:r>
    </w:p>
    <w:p>
      <w:r>
        <w:t xml:space="preserve">Positive Marks: 1</w:t>
      </w:r>
    </w:p>
    <w:p>
      <w:r>
        <w:t xml:space="preserve">Negative Marks: 0.25</w:t>
      </w:r>
    </w:p>
    <w:p>
      <w:r>
        <w:t xml:space="preserve"/>
      </w:r>
    </w:p>
    <w:p>
      <w:r>
        <w:t xml:space="preserve">Question: A nurse observes that a hospitalized client's oxygen saturation has dropped to 88%. What is the nurse's first action?</w:t>
      </w:r>
    </w:p>
    <w:p>
      <w:r>
        <w:t xml:space="preserve">(a) Notify the physician immediately</w:t>
      </w:r>
    </w:p>
    <w:p>
      <w:r>
        <w:t xml:space="preserve">(b) Increase the oxygen flow rate</w:t>
      </w:r>
    </w:p>
    <w:p>
      <w:r>
        <w:t xml:space="preserve">(c) Reassess the client's respiratory status and check the equipment</w:t>
      </w:r>
    </w:p>
    <w:p>
      <w:r>
        <w:t xml:space="preserve">(d) Elevate the head of the bed to high Fowler's</w:t>
      </w:r>
    </w:p>
    <w:p>
      <w:r>
        <w:t xml:space="preserve">Answer: c</w:t>
      </w:r>
    </w:p>
    <w:p>
      <w:r>
        <w:t xml:space="preserve">Solution: The nurse first reassesses the client and verifies that the probe is correctly placed and the equipment is working before making changes or notifying the physician. A low reading can be caused by a displaced probe, poor perfusion, or loose connection.</w:t>
      </w:r>
    </w:p>
    <w:p>
      <w:r>
        <w:t xml:space="preserve">Positive Marks: 1</w:t>
      </w:r>
    </w:p>
    <w:p>
      <w:r>
        <w:t xml:space="preserve">Negative Marks: 0.25</w:t>
      </w:r>
    </w:p>
    <w:p>
      <w:r>
        <w:t xml:space="preserve"/>
      </w:r>
    </w:p>
    <w:p>
      <w:r>
        <w:t xml:space="preserve">Question: Which of the following is a characteristic of a stage II pressure injury?</w:t>
      </w:r>
    </w:p>
    <w:p>
      <w:r>
        <w:t xml:space="preserve">(a) Non-blanchable redness of intact skin</w:t>
      </w:r>
    </w:p>
    <w:p>
      <w:r>
        <w:t xml:space="preserve">(b) Full-thickness skin loss with exposed bone</w:t>
      </w:r>
    </w:p>
    <w:p>
      <w:r>
        <w:t xml:space="preserve">(c) Partial-thickness skin loss with a shallow open ulcer</w:t>
      </w:r>
    </w:p>
    <w:p>
      <w:r>
        <w:t xml:space="preserve">(d) Visible subcutaneous fat with slough</w:t>
      </w:r>
    </w:p>
    <w:p>
      <w:r>
        <w:t xml:space="preserve">Answer: c</w:t>
      </w:r>
    </w:p>
    <w:p>
      <w:r>
        <w:t xml:space="preserve">Solution: Stage II pressure injury presents as partial-thickness skin loss with a shallow open ulcer or intact/ruptured serum-filled blister. Stage I is non-blanchable erythema; stage III involves full-thickness loss with visible fat; stage IV exposes bone, tendon, or muscle.</w:t>
      </w:r>
    </w:p>
    <w:p>
      <w:r>
        <w:t xml:space="preserve">Positive Marks: 1</w:t>
      </w:r>
    </w:p>
    <w:p>
      <w:r>
        <w:t xml:space="preserve">Negative Marks: 0.25</w:t>
      </w:r>
    </w:p>
    <w:p>
      <w:r>
        <w:t xml:space="preserve"/>
      </w:r>
    </w:p>
    <w:p>
      <w:r>
        <w:t xml:space="preserve">Question: The nurse is irrigating a client's colostomy. What is the most common purpose of this procedure?</w:t>
      </w:r>
    </w:p>
    <w:p>
      <w:r>
        <w:t xml:space="preserve">(a) To promote regular bowel elimination</w:t>
      </w:r>
    </w:p>
    <w:p>
      <w:r>
        <w:t xml:space="preserve">(b) To treat an obstruction</w:t>
      </w:r>
    </w:p>
    <w:p>
      <w:r>
        <w:t xml:space="preserve">(c) To reduce the odor of stool</w:t>
      </w:r>
    </w:p>
    <w:p>
      <w:r>
        <w:t xml:space="preserve">(d) To heal the peristomal skin</w:t>
      </w:r>
    </w:p>
    <w:p>
      <w:r>
        <w:t xml:space="preserve">Answer: a</w:t>
      </w:r>
    </w:p>
    <w:p>
      <w:r>
        <w:t xml:space="preserve">Solution: Colostomy irrigation is used to establish a pattern of regular bowel elimination by instilling warm water into the stoma to stimulate evacuation. It is not used to treat obstruction, reduce odor, or heal skin.</w:t>
      </w:r>
    </w:p>
    <w:p>
      <w:r>
        <w:t xml:space="preserve">Positive Marks: 1</w:t>
      </w:r>
    </w:p>
    <w:p>
      <w:r>
        <w:t xml:space="preserve">Negative Marks: 0.25</w:t>
      </w:r>
    </w:p>
    <w:p>
      <w:r>
        <w:t xml:space="preserve"/>
      </w:r>
    </w:p>
    <w:p>
      <w:r>
        <w:t xml:space="preserve">Question: A client with heart failure is prescribed digoxin. Which finding would indicate digoxin toxicity?</w:t>
      </w:r>
    </w:p>
    <w:p>
      <w:r>
        <w:t xml:space="preserve">(a) Heart rate of 78 beats per minute</w:t>
      </w:r>
    </w:p>
    <w:p>
      <w:r>
        <w:t xml:space="preserve">(b) Anorexia and nausea</w:t>
      </w:r>
    </w:p>
    <w:p>
      <w:r>
        <w:t xml:space="preserve">(c) Blood pressure of 120/80 mm Hg</w:t>
      </w:r>
    </w:p>
    <w:p>
      <w:r>
        <w:t xml:space="preserve">(d) Urine output of 1500 mL/day</w:t>
      </w:r>
    </w:p>
    <w:p>
      <w:r>
        <w:t xml:space="preserve">Answer: b</w:t>
      </w:r>
    </w:p>
    <w:p>
      <w:r>
        <w:t xml:space="preserve">Solution: Early signs of digoxin toxicity include gastrointestinal symptoms such as anorexia, nausea, and vomiting, along with visual disturbances and bradycardia. A normal heart rate, BP, and urine output are not indicative of toxicity.</w:t>
      </w:r>
    </w:p>
    <w:p>
      <w:r>
        <w:t xml:space="preserve">Positive Marks: 1</w:t>
      </w:r>
    </w:p>
    <w:p>
      <w:r>
        <w:t xml:space="preserve">Negative Marks: 0.25</w:t>
      </w:r>
    </w:p>
    <w:p>
      <w:r>
        <w:t xml:space="preserve"/>
      </w:r>
    </w:p>
    <w:p>
      <w:r>
        <w:t xml:space="preserve">Question: A client's IV fluid is infusing too slowly. Which action by the nurse is correct?</w:t>
      </w:r>
    </w:p>
    <w:p>
      <w:r>
        <w:t xml:space="preserve">(a) Increase the height of the IV pole</w:t>
      </w:r>
    </w:p>
    <w:p>
      <w:r>
        <w:t xml:space="preserve">(b) Apply a warm compress to the insertion site</w:t>
      </w:r>
    </w:p>
    <w:p>
      <w:r>
        <w:t xml:space="preserve">(c) Flush the line rapidly with a syringe</w:t>
      </w:r>
    </w:p>
    <w:p>
      <w:r>
        <w:t xml:space="preserve">(d) Lower the infusion bag below the heart</w:t>
      </w:r>
    </w:p>
    <w:p>
      <w:r>
        <w:t xml:space="preserve">Answer: a</w:t>
      </w:r>
    </w:p>
    <w:p>
      <w:r>
        <w:t xml:space="preserve">Solution: Raising the IV pole increases gravity pressure and flow rate. Applying a warm compress can help with venospasm, but raising the pole is the standard first intervention; the nurse should also check for kinks, the position of the needle, and the infusion pump.</w:t>
      </w:r>
    </w:p>
    <w:p>
      <w:r>
        <w:t xml:space="preserve">Positive Marks: 1</w:t>
      </w:r>
    </w:p>
    <w:p>
      <w:r>
        <w:t xml:space="preserve">Negative Marks: 0.25</w:t>
      </w:r>
    </w:p>
    <w:p>
      <w:r>
        <w:t xml:space="preserve"/>
      </w:r>
    </w:p>
    <w:p>
      <w:r>
        <w:t xml:space="preserve">Question: The nurse is teaching a client about wound care at home. Which statement by the client indicates a need for further teaching?</w:t>
      </w:r>
    </w:p>
    <w:p>
      <w:r>
        <w:t xml:space="preserve">(a) "I will wash my hands before changing the dressing."</w:t>
      </w:r>
    </w:p>
    <w:p>
      <w:r>
        <w:t xml:space="preserve">(b) "I will use sterile technique for the dressing change."</w:t>
      </w:r>
    </w:p>
    <w:p>
      <w:r>
        <w:t xml:space="preserve">(c) "I will report any increased redness or drainage."</w:t>
      </w:r>
    </w:p>
    <w:p>
      <w:r>
        <w:t xml:space="preserve">(d) "I will reuse my dressing supplies to save money."</w:t>
      </w:r>
    </w:p>
    <w:p>
      <w:r>
        <w:t xml:space="preserve">Answer: d</w:t>
      </w:r>
    </w:p>
    <w:p>
      <w:r>
        <w:t xml:space="preserve">Solution: Dressing supplies used on a wound must be kept clean or sterile and never reused, as reuse introduces infection. Handwashing, sterile technique, and reporting signs of infection are correct behaviors.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