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pancreatitis is prescribed nothing by mouth and IV fluids. The nurse should monitor for which electrolyte imbalance during this phase?</w:t>
      </w:r>
    </w:p>
    <w:p>
      <w:r>
        <w:t xml:space="preserve">(a) Hypocalcemia and hypokalemia</w:t>
      </w:r>
    </w:p>
    <w:p>
      <w:r>
        <w:t xml:space="preserve">(b) Hypercalcemia</w:t>
      </w:r>
    </w:p>
    <w:p>
      <w:r>
        <w:t xml:space="preserve">(c) Hypernatremia</w:t>
      </w:r>
    </w:p>
    <w:p>
      <w:r>
        <w:t xml:space="preserve">(d) Hypophosphatemia is not a concern</w:t>
      </w:r>
    </w:p>
    <w:p>
      <w:r>
        <w:t xml:space="preserve">Answer: a</w:t>
      </w:r>
    </w:p>
    <w:p>
      <w:r>
        <w:t xml:space="preserve">Solution: Acute pancreatitis causes fluid shifts and electrolyte losses — hypocalcemia (saponification) and hypokalemia are common and are monitored and replaced.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administer an enema to a client. Which client should the nurse question before giving the enema?</w:t>
      </w:r>
    </w:p>
    <w:p>
      <w:r>
        <w:t xml:space="preserve">(a) A client with unexplained abdominal pain or recent bowel surgery</w:t>
      </w:r>
    </w:p>
    <w:p>
      <w:r>
        <w:t xml:space="preserve">(b) A client who is constipated</w:t>
      </w:r>
    </w:p>
    <w:p>
      <w:r>
        <w:t xml:space="preserve">(c) A client preparing for a colonoscopy</w:t>
      </w:r>
    </w:p>
    <w:p>
      <w:r>
        <w:t xml:space="preserve">(d) A client with a fecal impaction</w:t>
      </w:r>
    </w:p>
    <w:p>
      <w:r>
        <w:t xml:space="preserve">Answer: a</w:t>
      </w:r>
    </w:p>
    <w:p>
      <w:r>
        <w:t xml:space="preserve">Solution: Enemas are contraindicated in unexplained abdominal pain, recent bowel surgery, and suspected bowel obstruction or perforation — the nurse questions the 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has crackles and worsening dyspnea. The nurse should first:</w:t>
      </w:r>
    </w:p>
    <w:p>
      <w:r>
        <w:t xml:space="preserve">(a) Position the client in high Fowler's and notify the physician</w:t>
      </w:r>
    </w:p>
    <w:p>
      <w:r>
        <w:t xml:space="preserve">(b) Place the client flat</w:t>
      </w:r>
    </w:p>
    <w:p>
      <w:r>
        <w:t xml:space="preserve">(c) Restrict oxygen</w:t>
      </w:r>
    </w:p>
    <w:p>
      <w:r>
        <w:t xml:space="preserve">(d) Give the client a large meal</w:t>
      </w:r>
    </w:p>
    <w:p>
      <w:r>
        <w:t xml:space="preserve">Answer: a</w:t>
      </w:r>
    </w:p>
    <w:p>
      <w:r>
        <w:t xml:space="preserve">Solution: High Fowler's position eases breathing and reduces preload; the physician is notified for possible diuretic adjustment. Oxygen is given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warfarin. Which laboratory test is used to monitor its effectiveness?</w:t>
      </w:r>
    </w:p>
    <w:p>
      <w:r>
        <w:t xml:space="preserve">(a) International normalized ratio (INR)</w:t>
      </w:r>
    </w:p>
    <w:p>
      <w:r>
        <w:t xml:space="preserve">(b) Activated partial thromboplastin time (aPTT)</w:t>
      </w:r>
    </w:p>
    <w:p>
      <w:r>
        <w:t xml:space="preserve">(c) Hemoglobin</w:t>
      </w:r>
    </w:p>
    <w:p>
      <w:r>
        <w:t xml:space="preserve">(d) Platelet count</w:t>
      </w:r>
    </w:p>
    <w:p>
      <w:r>
        <w:t xml:space="preserve">Answer: a</w:t>
      </w:r>
    </w:p>
    <w:p>
      <w:r>
        <w:t xml:space="preserve">Solution: Warfarin is monitored by PT/INR (target usually 2–3). aPTT monitors heparin, and hemoglobin/platelets assess anemia and bleeding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kidney disease is prescribed sevelamer (a phosphate binder). The nurse should administer this drug:</w:t>
      </w:r>
    </w:p>
    <w:p>
      <w:r>
        <w:t xml:space="preserve">(a) With meals</w:t>
      </w:r>
    </w:p>
    <w:p>
      <w:r>
        <w:t xml:space="preserve">(b) On an empty stomach at bedtime</w:t>
      </w:r>
    </w:p>
    <w:p>
      <w:r>
        <w:t xml:space="preserve">(c) Only when symptoms of itching occur</w:t>
      </w:r>
    </w:p>
    <w:p>
      <w:r>
        <w:t xml:space="preserve">(d) Once weekly</w:t>
      </w:r>
    </w:p>
    <w:p>
      <w:r>
        <w:t xml:space="preserve">Answer: a</w:t>
      </w:r>
    </w:p>
    <w:p>
      <w:r>
        <w:t xml:space="preserve">Solution: Phosphate binders must be taken with meals to bind dietary phosphorus in the gut. They prevent hyperphosphatemia and bone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who is 2 hours post-liver biopsy. Which finding requires immediate action?</w:t>
      </w:r>
    </w:p>
    <w:p>
      <w:r>
        <w:t xml:space="preserve">(a) Shortness of breath and shoulder pain</w:t>
      </w:r>
    </w:p>
    <w:p>
      <w:r>
        <w:t xml:space="preserve">(b) Mild pain at the site</w:t>
      </w:r>
    </w:p>
    <w:p>
      <w:r>
        <w:t xml:space="preserve">(c) Stable vital signs</w:t>
      </w:r>
    </w:p>
    <w:p>
      <w:r>
        <w:t xml:space="preserve">(d) A small dressing with no bleeding</w:t>
      </w:r>
    </w:p>
    <w:p>
      <w:r>
        <w:t xml:space="preserve">Answer: a</w:t>
      </w:r>
    </w:p>
    <w:p>
      <w:r>
        <w:t xml:space="preserve">Solution: Dyspnea with shoulder pain after liver biopsy may indicate hemorrhage or pneumothorax — an emergency. Mild site pain and stability are expected.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1 diabetes is experiencing symptoms of hypoglycemia but is unable to swallow. The nurse should:</w:t>
      </w:r>
    </w:p>
    <w:p>
      <w:r>
        <w:t xml:space="preserve">(a) Administer glucagon or IV dextrose as ordered</w:t>
      </w:r>
    </w:p>
    <w:p>
      <w:r>
        <w:t xml:space="preserve">(b) Try to pour juice into the mouth</w:t>
      </w:r>
    </w:p>
    <w:p>
      <w:r>
        <w:t xml:space="preserve">(c) Wait for the client to recover</w:t>
      </w:r>
    </w:p>
    <w:p>
      <w:r>
        <w:t xml:space="preserve">(d) Give the client a candy bar to chew</w:t>
      </w:r>
    </w:p>
    <w:p>
      <w:r>
        <w:t xml:space="preserve">Answer: a</w:t>
      </w:r>
    </w:p>
    <w:p>
      <w:r>
        <w:t xml:space="preserve">Solution: For hypoglycemia with an unresponsive or unable-to-swallow client, parenteral treatment (glucagon IM or IV dextrose) is required. Oral fluids are never given to an unconscious client.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cholecystitis is complaining of right upper quadrant pain. Which position is most comfortable?</w:t>
      </w:r>
    </w:p>
    <w:p>
      <w:r>
        <w:t xml:space="preserve">(a) Low Fowler's with the head elevated</w:t>
      </w:r>
    </w:p>
    <w:p>
      <w:r>
        <w:t xml:space="preserve">(b) Prone position</w:t>
      </w:r>
    </w:p>
    <w:p>
      <w:r>
        <w:t xml:space="preserve">(c) Trendelenburg position</w:t>
      </w:r>
    </w:p>
    <w:p>
      <w:r>
        <w:t xml:space="preserve">(d) Left lateral only</w:t>
      </w:r>
    </w:p>
    <w:p>
      <w:r>
        <w:t xml:space="preserve">Answer: a</w:t>
      </w:r>
    </w:p>
    <w:p>
      <w:r>
        <w:t xml:space="preserve">Solution: Semi-Fowler's or low Fowler's position eases abdominal pain and promotes comfort in cholecystitis. Prone and Trendelenburg increase discomfort.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pneumonia. Which finding suggests the client is developing a complication?</w:t>
      </w:r>
    </w:p>
    <w:p>
      <w:r>
        <w:t xml:space="preserve">(a) Pleuritic chest pain with increased respiratory effort</w:t>
      </w:r>
    </w:p>
    <w:p>
      <w:r>
        <w:t xml:space="preserve">(b) Productive cough</w:t>
      </w:r>
    </w:p>
    <w:p>
      <w:r>
        <w:t xml:space="preserve">(c) Low-grade fever</w:t>
      </w:r>
    </w:p>
    <w:p>
      <w:r>
        <w:t xml:space="preserve">(d) Crackles in the affected lobe</w:t>
      </w:r>
    </w:p>
    <w:p>
      <w:r>
        <w:t xml:space="preserve">Answer: a</w:t>
      </w:r>
    </w:p>
    <w:p>
      <w:r>
        <w:t xml:space="preserve">Solution: Pleuritic pain with worsening respiratory effort may indicate pleural effusion or empyema — complications requiring evaluation. The other findings are typical of pneumonia.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dehydration is prescribed IV fluids. Which assessment indicates that rehydration is effective?</w:t>
      </w:r>
    </w:p>
    <w:p>
      <w:r>
        <w:t xml:space="preserve">(a) Improved skin turgor and urine output above 30 mL/hour</w:t>
      </w:r>
    </w:p>
    <w:p>
      <w:r>
        <w:t xml:space="preserve">(b) Dry mucous membranes</w:t>
      </w:r>
    </w:p>
    <w:p>
      <w:r>
        <w:t xml:space="preserve">(c) Increased thirst</w:t>
      </w:r>
    </w:p>
    <w:p>
      <w:r>
        <w:t xml:space="preserve">(d) Sunken eyes</w:t>
      </w:r>
    </w:p>
    <w:p>
      <w:r>
        <w:t xml:space="preserve">Answer: a</w:t>
      </w:r>
    </w:p>
    <w:p>
      <w:r>
        <w:t xml:space="preserve">Solution: Improved skin turgor, moist mucous membranes, and adequate urine output indicate successful rehydration. Dry membranes, thirst, and sunken eyes persist with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appendicitis is scheduled for surgery. Which preoperative intervention is most important?</w:t>
      </w:r>
    </w:p>
    <w:p>
      <w:r>
        <w:t xml:space="preserve">(a) Administer IV antibiotics as ordered</w:t>
      </w:r>
    </w:p>
    <w:p>
      <w:r>
        <w:t xml:space="preserve">(b) Give a cleansing enema</w:t>
      </w:r>
    </w:p>
    <w:p>
      <w:r>
        <w:t xml:space="preserve">(c) Apply a heating pad to the abdomen</w:t>
      </w:r>
    </w:p>
    <w:p>
      <w:r>
        <w:t xml:space="preserve">(d) Encourage a full meal</w:t>
      </w:r>
    </w:p>
    <w:p>
      <w:r>
        <w:t xml:space="preserve">Answer: a</w:t>
      </w:r>
    </w:p>
    <w:p>
      <w:r>
        <w:t xml:space="preserve">Solution: Preoperative IV antibiotics reduce infection risk. Enemas and heat increase perforation risk, and the client remains NPO.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new colostomy about the appearance of the stoma. The nurse explains that a healthy stoma is:</w:t>
      </w:r>
    </w:p>
    <w:p>
      <w:r>
        <w:t xml:space="preserve">(a) Pink to beefy red and moist</w:t>
      </w:r>
    </w:p>
    <w:p>
      <w:r>
        <w:t xml:space="preserve">(b) Pale and dry</w:t>
      </w:r>
    </w:p>
    <w:p>
      <w:r>
        <w:t xml:space="preserve">(c) Blue or purple</w:t>
      </w:r>
    </w:p>
    <w:p>
      <w:r>
        <w:t xml:space="preserve">(d) Black in color</w:t>
      </w:r>
    </w:p>
    <w:p>
      <w:r>
        <w:t xml:space="preserve">Answer: a</w:t>
      </w:r>
    </w:p>
    <w:p>
      <w:r>
        <w:t xml:space="preserve">Solution: A healthy stoma is pink/beefy red and moist. Pallor, duskiness, or blackening indicates ischemia and requires immediate reporting.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hypothyroidism is prescribed levothyroxine. Which finding indicates the dose may need adjustment?</w:t>
      </w:r>
    </w:p>
    <w:p>
      <w:r>
        <w:t xml:space="preserve">(a) Persistent fatigue despite treatment (possible underdose)</w:t>
      </w:r>
    </w:p>
    <w:p>
      <w:r>
        <w:t xml:space="preserve">(b) Normal TSH</w:t>
      </w:r>
    </w:p>
    <w:p>
      <w:r>
        <w:t xml:space="preserve">(c) Improved energy</w:t>
      </w:r>
    </w:p>
    <w:p>
      <w:r>
        <w:t xml:space="preserve">(d) Stable weight</w:t>
      </w:r>
    </w:p>
    <w:p>
      <w:r>
        <w:t xml:space="preserve">Answer: a</w:t>
      </w:r>
    </w:p>
    <w:p>
      <w:r>
        <w:t xml:space="preserve">Solution: Persistent hypothyroid symptoms with a high TSH suggest the levothyroxine dose is too low and needs adjustment by the physician. Normal TSH and improved symptoms indicate adequate dosing.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renal failure is prescribed a high-carbohydrate diet. The nurse explains that the purpose is to:</w:t>
      </w:r>
    </w:p>
    <w:p>
      <w:r>
        <w:t xml:space="preserve">(a) Provide energy and spare protein from being used for calories</w:t>
      </w:r>
    </w:p>
    <w:p>
      <w:r>
        <w:t xml:space="preserve">(b) Increase potassium</w:t>
      </w:r>
    </w:p>
    <w:p>
      <w:r>
        <w:t xml:space="preserve">(c) Promote sodium retention</w:t>
      </w:r>
    </w:p>
    <w:p>
      <w:r>
        <w:t xml:space="preserve">(d) Reduce fluid intake</w:t>
      </w:r>
    </w:p>
    <w:p>
      <w:r>
        <w:t xml:space="preserve">Answer: a</w:t>
      </w:r>
    </w:p>
    <w:p>
      <w:r>
        <w:t xml:space="preserve">Solution: A high-carbohydrate diet provides non-protein calories, sparing protein for tissue repair and reducing urea production in renal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septic shock. Which medication is most likely to be prescribed?</w:t>
      </w:r>
    </w:p>
    <w:p>
      <w:r>
        <w:t xml:space="preserve">(a) Vasopressors such as norepinephrine</w:t>
      </w:r>
    </w:p>
    <w:p>
      <w:r>
        <w:t xml:space="preserve">(b) Oral antidiabetics</w:t>
      </w:r>
    </w:p>
    <w:p>
      <w:r>
        <w:t xml:space="preserve">(c) Antihistamines</w:t>
      </w:r>
    </w:p>
    <w:p>
      <w:r>
        <w:t xml:space="preserve">(d) Diuretics only</w:t>
      </w:r>
    </w:p>
    <w:p>
      <w:r>
        <w:t xml:space="preserve">Answer: a</w:t>
      </w:r>
    </w:p>
    <w:p>
      <w:r>
        <w:t xml:space="preserve">Solution: Septic shock with refractory hypotension is treated with vasopressors (norepinephrine) after fluid resuscitation, plus antibiotics and source control.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GERD is prescribed an H2 receptor antagonist. Which instruction is correct?</w:t>
      </w:r>
    </w:p>
    <w:p>
      <w:r>
        <w:t xml:space="preserve">(a) Take the medication as prescribed and report persistent symptoms</w:t>
      </w:r>
    </w:p>
    <w:p>
      <w:r>
        <w:t xml:space="preserve">(b) Stop the drug when heartburn resolves</w:t>
      </w:r>
    </w:p>
    <w:p>
      <w:r>
        <w:t xml:space="preserve">(c) Double the dose before meals</w:t>
      </w:r>
    </w:p>
    <w:p>
      <w:r>
        <w:t xml:space="preserve">(d) Crush the tablet for faster effect</w:t>
      </w:r>
    </w:p>
    <w:p>
      <w:r>
        <w:t xml:space="preserve">Answer: a</w:t>
      </w:r>
    </w:p>
    <w:p>
      <w:r>
        <w:t xml:space="preserve">Solution: H2 blockers are taken as prescribed (often with meals or at bedtime); the client reports persistent symptoms rather than self-adjusting the dose.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asthma is having an acute attack. Which assessment finding is most concerning?</w:t>
      </w:r>
    </w:p>
    <w:p>
      <w:r>
        <w:t xml:space="preserve">(a) Silent chest with no wheezing</w:t>
      </w:r>
    </w:p>
    <w:p>
      <w:r>
        <w:t xml:space="preserve">(b) Audible wheezing</w:t>
      </w:r>
    </w:p>
    <w:p>
      <w:r>
        <w:t xml:space="preserve">(c) Coughing</w:t>
      </w:r>
    </w:p>
    <w:p>
      <w:r>
        <w:t xml:space="preserve">(d) Mild chest tightness</w:t>
      </w:r>
    </w:p>
    <w:p>
      <w:r>
        <w:t xml:space="preserve">Answer: a</w:t>
      </w:r>
    </w:p>
    <w:p>
      <w:r>
        <w:t xml:space="preserve">Solution: A silent chest indicates near-total airway obstruction and impending respiratory failure — an emergency requiring immediate aggressive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statin for hyperlipidemia. The nurse should teach the client to:</w:t>
      </w:r>
    </w:p>
    <w:p>
      <w:r>
        <w:t xml:space="preserve">(a) Report muscle pain or weakness (possible myopathy)</w:t>
      </w:r>
    </w:p>
    <w:p>
      <w:r>
        <w:t xml:space="preserve">(b) Expect dark urine as normal</w:t>
      </w:r>
    </w:p>
    <w:p>
      <w:r>
        <w:t xml:space="preserve">(c) Stop the drug if cholesterol is normal</w:t>
      </w:r>
    </w:p>
    <w:p>
      <w:r>
        <w:t xml:space="preserve">(d) Take the drug with grapefruit juice</w:t>
      </w:r>
    </w:p>
    <w:p>
      <w:r>
        <w:t xml:space="preserve">Answer: a</w:t>
      </w:r>
    </w:p>
    <w:p>
      <w:r>
        <w:t xml:space="preserve">Solution: Statins can cause myopathy and rhabdomyolysis; muscle pain, weakness, or dark urine are reported promptly. Grapefruit juice interacts with some statins.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hypervolemia. Which finding is most characteristic?</w:t>
      </w:r>
    </w:p>
    <w:p>
      <w:r>
        <w:t xml:space="preserve">(a) Pitting edema and crackles</w:t>
      </w:r>
    </w:p>
    <w:p>
      <w:r>
        <w:t xml:space="preserve">(b) Dry skin</w:t>
      </w:r>
    </w:p>
    <w:p>
      <w:r>
        <w:t xml:space="preserve">(c) Decreased urine output</w:t>
      </w:r>
    </w:p>
    <w:p>
      <w:r>
        <w:t xml:space="preserve">(d) Tenting of the skin</w:t>
      </w:r>
    </w:p>
    <w:p>
      <w:r>
        <w:t xml:space="preserve">Answer: a</w:t>
      </w:r>
    </w:p>
    <w:p>
      <w:r>
        <w:t xml:space="preserve">Solution: Fluid overload causes edema, crackles, weight gain, and neck vein distension. Dry skin, tenting, and low urine output indicate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peptic ulcer disease is prescribed an antibiotic for H. pylori. The nurse should teach the client that:</w:t>
      </w:r>
    </w:p>
    <w:p>
      <w:r>
        <w:t xml:space="preserve">(a) The full course of combination therapy must be completed</w:t>
      </w:r>
    </w:p>
    <w:p>
      <w:r>
        <w:t xml:space="preserve">(b) The antibiotic can be stopped once pain resolves</w:t>
      </w:r>
    </w:p>
    <w:p>
      <w:r>
        <w:t xml:space="preserve">(c) Only one dose is needed</w:t>
      </w:r>
    </w:p>
    <w:p>
      <w:r>
        <w:t xml:space="preserve">(d) The antibiotic replaces all other ulcer medications</w:t>
      </w:r>
    </w:p>
    <w:p>
      <w:r>
        <w:t xml:space="preserve">Answer: a</w:t>
      </w:r>
    </w:p>
    <w:p>
      <w:r>
        <w:t xml:space="preserve">Solution: H. pylori eradication requires completing the full combination therapy (PPI + antibiotics) even after symptoms improve, to ensure the bacteria are eliminated.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