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A client with a diagnosis of acute pancreatitis is prescribed nothing by mouth and a nasogastric tube. The nurse should monitor the client for:</w:t>
      </w:r>
    </w:p>
    <w:p>
      <w:r>
        <w:t xml:space="preserve">(a) Respiratory complications from retroperitoneal fluid shifts</w:t>
      </w:r>
    </w:p>
    <w:p>
      <w:r>
        <w:t xml:space="preserve">(b) Improved appetite</w:t>
      </w:r>
    </w:p>
    <w:p>
      <w:r>
        <w:t xml:space="preserve">(c) Normal bowel sounds</w:t>
      </w:r>
    </w:p>
    <w:p>
      <w:r>
        <w:t xml:space="preserve">(d) Weight gain</w:t>
      </w:r>
    </w:p>
    <w:p>
      <w:r>
        <w:t xml:space="preserve">Answer: a</w:t>
      </w:r>
    </w:p>
    <w:p>
      <w:r>
        <w:t xml:space="preserve">Solution: Severe pancreatitis causes retroperitoneal fluid shifts and diaphragmatic irritation, risking pleural effusion and ARDS. Respiratory status is monitored closely.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nurse is teaching a client with a diagnosis of gout about prevention of attacks. Which instruction is correct?</w:t>
      </w:r>
    </w:p>
    <w:p>
      <w:r>
        <w:t xml:space="preserve">(a) Maintain hydration and limit purine-rich foods and alcohol</w:t>
      </w:r>
    </w:p>
    <w:p>
      <w:r>
        <w:t xml:space="preserve">(b) Eat organ meats regularly</w:t>
      </w:r>
    </w:p>
    <w:p>
      <w:r>
        <w:t xml:space="preserve">(c) Restrict all fluids</w:t>
      </w:r>
    </w:p>
    <w:p>
      <w:r>
        <w:t xml:space="preserve">(d) Take aspirin daily</w:t>
      </w:r>
    </w:p>
    <w:p>
      <w:r>
        <w:t xml:space="preserve">Answer: a</w:t>
      </w:r>
    </w:p>
    <w:p>
      <w:r>
        <w:t xml:space="preserve">Solution: Hydration flushes uric acid; limiting purines (organ meats, shellfish) and alcohol prevents attacks. Aspirin raises uric acid and is avoided.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with a diagnosis of heart failure is prescribed an ACE inhibitor. The nurse should monitor for which adverse effect?</w:t>
      </w:r>
    </w:p>
    <w:p>
      <w:r>
        <w:t xml:space="preserve">(a) Persistent dry cough and hyperkalemia</w:t>
      </w:r>
    </w:p>
    <w:p>
      <w:r>
        <w:t xml:space="preserve">(b) Hypokalemia</w:t>
      </w:r>
    </w:p>
    <w:p>
      <w:r>
        <w:t xml:space="preserve">(c) Bradycardia</w:t>
      </w:r>
    </w:p>
    <w:p>
      <w:r>
        <w:t xml:space="preserve">(d) Constipation</w:t>
      </w:r>
    </w:p>
    <w:p>
      <w:r>
        <w:t xml:space="preserve">Answer: a</w:t>
      </w:r>
    </w:p>
    <w:p>
      <w:r>
        <w:t xml:space="preserve">Solution: ACE inhibitors cause a dry cough and can raise potassium. The nurse monitors electrolytes and reports the cough if it is intolerable.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with a diagnosis of acute glomerulonephritis has a blood pressure of 160/100 mm Hg. The nurse should:</w:t>
      </w:r>
    </w:p>
    <w:p>
      <w:r>
        <w:t xml:space="preserve">(a) Administer antihypertensives as ordered and monitor for seizures</w:t>
      </w:r>
    </w:p>
    <w:p>
      <w:r>
        <w:t xml:space="preserve">(b) Encourage salt-rich foods</w:t>
      </w:r>
    </w:p>
    <w:p>
      <w:r>
        <w:t xml:space="preserve">(c) Restrict fluids aggressively</w:t>
      </w:r>
    </w:p>
    <w:p>
      <w:r>
        <w:t xml:space="preserve">(d) Document and recheck in a week</w:t>
      </w:r>
    </w:p>
    <w:p>
      <w:r>
        <w:t xml:space="preserve">Answer: a</w:t>
      </w:r>
    </w:p>
    <w:p>
      <w:r>
        <w:t xml:space="preserve">Solution: Hypertension in acute glomerulonephritis is treated and monitored for hypertensive encephalopathy (seizures, headache). Sodium is restricted per the plan.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is prescribed a proton pump inhibitor for peptic ulcer disease. The nurse should teach the client to:</w:t>
      </w:r>
    </w:p>
    <w:p>
      <w:r>
        <w:t xml:space="preserve">(a) Take it before meals and report any unusual bleeding or symptoms</w:t>
      </w:r>
    </w:p>
    <w:p>
      <w:r>
        <w:t xml:space="preserve">(b) Take it only during a bleeding episode</w:t>
      </w:r>
    </w:p>
    <w:p>
      <w:r>
        <w:t xml:space="preserve">(c) Crush the capsule</w:t>
      </w:r>
    </w:p>
    <w:p>
      <w:r>
        <w:t xml:space="preserve">(d) Stop it when symptoms improve</w:t>
      </w:r>
    </w:p>
    <w:p>
      <w:r>
        <w:t xml:space="preserve">Answer: a</w:t>
      </w:r>
    </w:p>
    <w:p>
      <w:r>
        <w:t xml:space="preserve">Solution: PPIs are taken 30–60 minutes before meals; the client completes the course and reports persistent symptoms or bleeding. Capsules are swallowed whole.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nurse is caring for a client with a diagnosis of hypothyroidism who is being started on levothyroxine. Which nursing action is important?</w:t>
      </w:r>
    </w:p>
    <w:p>
      <w:r>
        <w:t xml:space="preserve">(a) Monitor for tachycardia and anginal pain in older clients (overdose risk)</w:t>
      </w:r>
    </w:p>
    <w:p>
      <w:r>
        <w:t xml:space="preserve">(b) Expect immediate symptom relief</w:t>
      </w:r>
    </w:p>
    <w:p>
      <w:r>
        <w:t xml:space="preserve">(c) Give the drug with iron supplements</w:t>
      </w:r>
    </w:p>
    <w:p>
      <w:r>
        <w:t xml:space="preserve">(d) Stop the drug after a week</w:t>
      </w:r>
    </w:p>
    <w:p>
      <w:r>
        <w:t xml:space="preserve">Answer: a</w:t>
      </w:r>
    </w:p>
    <w:p>
      <w:r>
        <w:t xml:space="preserve">Solution: Starting levothyroxine can cause cardiac effects in older clients (angina, arrhythmias); the dose is started low and increased slowly with monitoring. It is taken on an empty stomach, apart from iron/calcium.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with a diagnosis of chronic renal failure is prescribed a multivitamin. The nurse explains that this is given because:</w:t>
      </w:r>
    </w:p>
    <w:p>
      <w:r>
        <w:t xml:space="preserve">(a) Dialysis and dietary restrictions can cause vitamin deficiencies</w:t>
      </w:r>
    </w:p>
    <w:p>
      <w:r>
        <w:t xml:space="preserve">(b) It replaces dialysis</w:t>
      </w:r>
    </w:p>
    <w:p>
      <w:r>
        <w:t xml:space="preserve">(c) It cures kidney disease</w:t>
      </w:r>
    </w:p>
    <w:p>
      <w:r>
        <w:t xml:space="preserve">(d) It is not needed</w:t>
      </w:r>
    </w:p>
    <w:p>
      <w:r>
        <w:t xml:space="preserve">Answer: a</w:t>
      </w:r>
    </w:p>
    <w:p>
      <w:r>
        <w:t xml:space="preserve">Solution: Dialysis removes water-soluble vitamins, and dietary restrictions limit intake, so a renal multivitamin (with B-complex and C, limited A) prevents deficiency.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is admitted with a diagnosis of acute pancreatitis and is complaining of nausea. The nurse should:</w:t>
      </w:r>
    </w:p>
    <w:p>
      <w:r>
        <w:t xml:space="preserve">(a) Keep the client NPO and administer antiemetics as ordered</w:t>
      </w:r>
    </w:p>
    <w:p>
      <w:r>
        <w:t xml:space="preserve">(b) Offer a light meal</w:t>
      </w:r>
    </w:p>
    <w:p>
      <w:r>
        <w:t xml:space="preserve">(c) Encourage carbonated drinks</w:t>
      </w:r>
    </w:p>
    <w:p>
      <w:r>
        <w:t xml:space="preserve">(d) Give the client a laxative</w:t>
      </w:r>
    </w:p>
    <w:p>
      <w:r>
        <w:t xml:space="preserve">Answer: a</w:t>
      </w:r>
    </w:p>
    <w:p>
      <w:r>
        <w:t xml:space="preserve">Solution: NPO status rests the pancreas; antiemetics relieve nausea. Food and carbonated drinks stimulate the pancreas and worsen symptoms.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with a diagnosis of deep vein thrombosis is being discharged on warfarin. Which statement by the client indicates effective teaching?</w:t>
      </w:r>
    </w:p>
    <w:p>
      <w:r>
        <w:t xml:space="preserve">(a) "I will keep my vitamin K intake consistent and have my INR checked as ordered."</w:t>
      </w:r>
    </w:p>
    <w:p>
      <w:r>
        <w:t xml:space="preserve">(b) "I will take aspirin for headaches."</w:t>
      </w:r>
    </w:p>
    <w:p>
      <w:r>
        <w:t xml:space="preserve">(c) "I will skip doses when I feel fine."</w:t>
      </w:r>
    </w:p>
    <w:p>
      <w:r>
        <w:t xml:space="preserve">(d) "I do not need blood tests."</w:t>
      </w:r>
    </w:p>
    <w:p>
      <w:r>
        <w:t xml:space="preserve">Answer: a</w:t>
      </w:r>
    </w:p>
    <w:p>
      <w:r>
        <w:t xml:space="preserve">Solution: Consistent vitamin K intake and regular INR monitoring keep warfarin therapy safe and effective. Aspirin increases bleeding risk, and doses are never skipped or self-adjusted.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nurse is assessing a client with a diagnosis of hyperthyroidism. Which finding requires immediate intervention?</w:t>
      </w:r>
    </w:p>
    <w:p>
      <w:r>
        <w:t xml:space="preserve">(a) Temperature of 40°C (104°F) with tachycardia and agitation</w:t>
      </w:r>
    </w:p>
    <w:p>
      <w:r>
        <w:t xml:space="preserve">(b) Mild anxiety</w:t>
      </w:r>
    </w:p>
    <w:p>
      <w:r>
        <w:t xml:space="preserve">(c) Slight tremor</w:t>
      </w:r>
    </w:p>
    <w:p>
      <w:r>
        <w:t xml:space="preserve">(d) Weight loss over months</w:t>
      </w:r>
    </w:p>
    <w:p>
      <w:r>
        <w:t xml:space="preserve">Answer: a</w:t>
      </w:r>
    </w:p>
    <w:p>
      <w:r>
        <w:t xml:space="preserve">Solution: High fever with severe tachycardia and agitation indicates thyroid storm — a life-threatening emergency requiring cooling, beta-blockers, and antithyroid drugs.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A client with a diagnosis of cirrhosis is prescribed spironolactone for ascites. The nurse should monitor the client for:</w:t>
      </w:r>
    </w:p>
    <w:p>
      <w:r>
        <w:t xml:space="preserve">(a) Hyperkalemia and gynecomastia</w:t>
      </w:r>
    </w:p>
    <w:p>
      <w:r>
        <w:t xml:space="preserve">(b) Hypokalemia</w:t>
      </w:r>
    </w:p>
    <w:p>
      <w:r>
        <w:t xml:space="preserve">(c) Polyuria</w:t>
      </w:r>
    </w:p>
    <w:p>
      <w:r>
        <w:t xml:space="preserve">(d) Bradycardia</w:t>
      </w:r>
    </w:p>
    <w:p>
      <w:r>
        <w:t xml:space="preserve">Answer: a</w:t>
      </w:r>
    </w:p>
    <w:p>
      <w:r>
        <w:t xml:space="preserve">Solution: Spironolactone (potassium-sparing) can cause hyperkalemia and gynecomastia. Potassium is monitored and the client reports breast tenderness.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nurse is caring for a client with a diagnosis of acute renal failure. Which nursing action is most important to prevent infection?</w:t>
      </w:r>
    </w:p>
    <w:p>
      <w:r>
        <w:t xml:space="preserve">(a) Use strict aseptic technique with all invasive lines</w:t>
      </w:r>
    </w:p>
    <w:p>
      <w:r>
        <w:t xml:space="preserve">(b) Restrict fluids</w:t>
      </w:r>
    </w:p>
    <w:p>
      <w:r>
        <w:t xml:space="preserve">(c) Avoid hand hygiene</w:t>
      </w:r>
    </w:p>
    <w:p>
      <w:r>
        <w:t xml:space="preserve">(d) Discontinue all medications</w:t>
      </w:r>
    </w:p>
    <w:p>
      <w:r>
        <w:t xml:space="preserve">Answer: a</w:t>
      </w:r>
    </w:p>
    <w:p>
      <w:r>
        <w:t xml:space="preserve">Solution: Renal failure clients are vulnerable to infection; strict aseptic technique, hand hygiene, and minimal invasive lines reduce the risk.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with a diagnosis of GERD is prescribed an antacid. The nurse should teach the client to:</w:t>
      </w:r>
    </w:p>
    <w:p>
      <w:r>
        <w:t xml:space="preserve">(a) Take antacids separately from other medications (1–2 hours apart)</w:t>
      </w:r>
    </w:p>
    <w:p>
      <w:r>
        <w:t xml:space="preserve">(b) Take antacids with all other drugs</w:t>
      </w:r>
    </w:p>
    <w:p>
      <w:r>
        <w:t xml:space="preserve">(c) Crush the antacid tablets</w:t>
      </w:r>
    </w:p>
    <w:p>
      <w:r>
        <w:t xml:space="preserve">(d) Use antacids indefinitely without follow-up</w:t>
      </w:r>
    </w:p>
    <w:p>
      <w:r>
        <w:t xml:space="preserve">Answer: a</w:t>
      </w:r>
    </w:p>
    <w:p>
      <w:r>
        <w:t xml:space="preserve">Solution: Antacids can bind other drugs and reduce absorption — they are taken 1–2 hours apart from other medications. Long-term use is evaluated.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is admitted with a diagnosis of acute pancreatitis and develops hypotension. The nurse should:</w:t>
      </w:r>
    </w:p>
    <w:p>
      <w:r>
        <w:t xml:space="preserve">(a) Administer IV fluids rapidly as ordered and monitor urine output</w:t>
      </w:r>
    </w:p>
    <w:p>
      <w:r>
        <w:t xml:space="preserve">(b) Restrict fluids</w:t>
      </w:r>
    </w:p>
    <w:p>
      <w:r>
        <w:t xml:space="preserve">(c) Give a diuretic</w:t>
      </w:r>
    </w:p>
    <w:p>
      <w:r>
        <w:t xml:space="preserve">(d) Position the client flat</w:t>
      </w:r>
    </w:p>
    <w:p>
      <w:r>
        <w:t xml:space="preserve">Answer: a</w:t>
      </w:r>
    </w:p>
    <w:p>
      <w:r>
        <w:t xml:space="preserve">Solution: Hypotension in pancreatitis indicates hypovolemia (fluid shifts); aggressive fluid resuscitation and monitoring of urine output and vital signs are essential.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with a diagnosis of type 1 diabetes is experiencing diabetic ketoacidosis. Which finding is most characteristic?</w:t>
      </w:r>
    </w:p>
    <w:p>
      <w:r>
        <w:t xml:space="preserve">(a) Kussmaul respirations and fruity breath odor</w:t>
      </w:r>
    </w:p>
    <w:p>
      <w:r>
        <w:t xml:space="preserve">(b) Slow, shallow breathing</w:t>
      </w:r>
    </w:p>
    <w:p>
      <w:r>
        <w:t xml:space="preserve">(c) Bradycardia</w:t>
      </w:r>
    </w:p>
    <w:p>
      <w:r>
        <w:t xml:space="preserve">(d) Hypertension</w:t>
      </w:r>
    </w:p>
    <w:p>
      <w:r>
        <w:t xml:space="preserve">Answer: a</w:t>
      </w:r>
    </w:p>
    <w:p>
      <w:r>
        <w:t xml:space="preserve">Solution: DKA causes metabolic acidosis with Kussmaul respirations (deep, rapid) and fruity (acetone) breath. Hypotension and tachycardia occur with dehydration.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nurse is teaching a client with a diagnosis of chronic kidney disease about medication safety. Which instruction is correct?</w:t>
      </w:r>
    </w:p>
    <w:p>
      <w:r>
        <w:t xml:space="preserve">(a) Avoid over-the-counter NSAIDs and check with the physician before taking new drugs</w:t>
      </w:r>
    </w:p>
    <w:p>
      <w:r>
        <w:t xml:space="preserve">(b) Take any pain reliever freely</w:t>
      </w:r>
    </w:p>
    <w:p>
      <w:r>
        <w:t xml:space="preserve">(c) Skip prescribed medications when feeling well</w:t>
      </w:r>
    </w:p>
    <w:p>
      <w:r>
        <w:t xml:space="preserve">(d) Take herbal supplements without checking</w:t>
      </w:r>
    </w:p>
    <w:p>
      <w:r>
        <w:t xml:space="preserve">Answer: a</w:t>
      </w:r>
    </w:p>
    <w:p>
      <w:r>
        <w:t xml:space="preserve">Solution: NSAIDs and many herbal products are nephrotoxic; the client checks with the physician before any new medication. Prescribed drugs are taken consistently.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with a diagnosis of acute cholecystitis is prescribed antibiotics. The nurse should:</w:t>
      </w:r>
    </w:p>
    <w:p>
      <w:r>
        <w:t xml:space="preserve">(a) Administer the antibiotics as ordered and monitor for relief</w:t>
      </w:r>
    </w:p>
    <w:p>
      <w:r>
        <w:t xml:space="preserve">(b) Stop antibiotics when pain resolves</w:t>
      </w:r>
    </w:p>
    <w:p>
      <w:r>
        <w:t xml:space="preserve">(c) Double the dose for severe pain</w:t>
      </w:r>
    </w:p>
    <w:p>
      <w:r>
        <w:t xml:space="preserve">(d) Skip doses if the client feels fine</w:t>
      </w:r>
    </w:p>
    <w:p>
      <w:r>
        <w:t xml:space="preserve">Answer: a</w:t>
      </w:r>
    </w:p>
    <w:p>
      <w:r>
        <w:t xml:space="preserve">Solution: Antibiotics treat infection in cholecystitis and are completed as ordered. Pain relief is monitored and reported.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with a diagnosis of heart failure is prescribed digoxin. Which finding indicates digoxin toxicity?</w:t>
      </w:r>
    </w:p>
    <w:p>
      <w:r>
        <w:t xml:space="preserve">(a) Anorexia, nausea, and visual disturbances</w:t>
      </w:r>
    </w:p>
    <w:p>
      <w:r>
        <w:t xml:space="preserve">(b) Improved exercise tolerance</w:t>
      </w:r>
    </w:p>
    <w:p>
      <w:r>
        <w:t xml:space="preserve">(c) Normal heart rate</w:t>
      </w:r>
    </w:p>
    <w:p>
      <w:r>
        <w:t xml:space="preserve">(d) Increased urine output</w:t>
      </w:r>
    </w:p>
    <w:p>
      <w:r>
        <w:t xml:space="preserve">Answer: a</w:t>
      </w:r>
    </w:p>
    <w:p>
      <w:r>
        <w:t xml:space="preserve">Solution: GI symptoms (anorexia, nausea) and visual changes (yellow-green halos) are early signs of digoxin toxicity. The nurse withholds the drug and checks the digoxin level.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is prescribed an iron supplement and is also taking levothyroxine. The nurse should:</w:t>
      </w:r>
    </w:p>
    <w:p>
      <w:r>
        <w:t xml:space="preserve">(a) Separate the iron and levothyroxine by at least 4 hours</w:t>
      </w:r>
    </w:p>
    <w:p>
      <w:r>
        <w:t xml:space="preserve">(b) Take them together</w:t>
      </w:r>
    </w:p>
    <w:p>
      <w:r>
        <w:t xml:space="preserve">(c) Crush both tablets together</w:t>
      </w:r>
    </w:p>
    <w:p>
      <w:r>
        <w:t xml:space="preserve">(d) Stop the levothyroxine</w:t>
      </w:r>
    </w:p>
    <w:p>
      <w:r>
        <w:t xml:space="preserve">Answer: a</w:t>
      </w:r>
    </w:p>
    <w:p>
      <w:r>
        <w:t xml:space="preserve">Solution: Iron binds levothyroxine and reduces absorption — the two are separated by at least 4 hours.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nurse is caring for a client with a diagnosis of sepsis who is receiving vasopressors. Which nursing action is most important?</w:t>
      </w:r>
    </w:p>
    <w:p>
      <w:r>
        <w:t xml:space="preserve">(a) Monitor the IV site closely for extravasation</w:t>
      </w:r>
    </w:p>
    <w:p>
      <w:r>
        <w:t xml:space="preserve">(b) Restrict fluids</w:t>
      </w:r>
    </w:p>
    <w:p>
      <w:r>
        <w:t xml:space="preserve">(c) Discontinue the medication if blood pressure normalizes suddenly</w:t>
      </w:r>
    </w:p>
    <w:p>
      <w:r>
        <w:t xml:space="preserve">(d) Position the client flat without monitoring</w:t>
      </w:r>
    </w:p>
    <w:p>
      <w:r>
        <w:t xml:space="preserve">Answer: a</w:t>
      </w:r>
    </w:p>
    <w:p>
      <w:r>
        <w:t xml:space="preserve">Solution: Vasopressors (norepinephrine, dopamine) cause intense vasoconstriction and tissue necrosis if they extravasate — the central line site is monitored closely.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