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classic triad of Parkinson's disease is:</w:t>
      </w:r>
    </w:p>
    <w:p>
      <w:r>
        <w:t xml:space="preserve">(a) Fever, rash, and cough</w:t>
      </w:r>
    </w:p>
    <w:p>
      <w:r>
        <w:t xml:space="preserve">(b) Weight gain, edema, and bradycardia</w:t>
      </w:r>
    </w:p>
    <w:p>
      <w:r>
        <w:t xml:space="preserve">(c) Tremor, rigidity, and bradykinesia</w:t>
      </w:r>
    </w:p>
    <w:p>
      <w:r>
        <w:t xml:space="preserve">(d) Diarrhea, vomiting, and cramps</w:t>
      </w:r>
    </w:p>
    <w:p>
      <w:r>
        <w:t xml:space="preserve">Answer: c</w:t>
      </w:r>
    </w:p>
    <w:p>
      <w:r>
        <w:t xml:space="preserve">Solution: Parkinson's is marked by resting tremor, muscle rigidity, and bradykinesia (slowness of movement).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back rub given before sleep should last about:</w:t>
      </w:r>
    </w:p>
    <w:p>
      <w:r>
        <w:t xml:space="preserve">(a) 3-6 minutes</w:t>
      </w:r>
    </w:p>
    <w:p>
      <w:r>
        <w:t xml:space="preserve">(b) 1 minute</w:t>
      </w:r>
    </w:p>
    <w:p>
      <w:r>
        <w:t xml:space="preserve">(c) 30 minutes</w:t>
      </w:r>
    </w:p>
    <w:p>
      <w:r>
        <w:t xml:space="preserve">(d) 60 minutes</w:t>
      </w:r>
    </w:p>
    <w:p>
      <w:r>
        <w:t xml:space="preserve">Answer: a</w:t>
      </w:r>
    </w:p>
    <w:p>
      <w:r>
        <w:t xml:space="preserve">Solution: A 3-6 minute back rub relaxes muscles and promotes sleep without overstimulating or fatiguing the client.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After an episiotomy, the nurse applies ice packs for the first 24 hours to:</w:t>
      </w:r>
    </w:p>
    <w:p>
      <w:r>
        <w:t xml:space="preserve">(a) Increase bleeding</w:t>
      </w:r>
    </w:p>
    <w:p>
      <w:r>
        <w:t xml:space="preserve">(b) Warm the area</w:t>
      </w:r>
    </w:p>
    <w:p>
      <w:r>
        <w:t xml:space="preserve">(c) Promote infection</w:t>
      </w:r>
    </w:p>
    <w:p>
      <w:r>
        <w:t xml:space="preserve">(d) Reduce edema and pain</w:t>
      </w:r>
    </w:p>
    <w:p>
      <w:r>
        <w:t xml:space="preserve">Answer: d</w:t>
      </w:r>
    </w:p>
    <w:p>
      <w:r>
        <w:t xml:space="preserve">Solution: Cold therapy constricts vessels, reducing edema and pain; heat is used later to promote healing.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BCG scar is evidence of:</w:t>
      </w:r>
    </w:p>
    <w:p>
      <w:r>
        <w:t xml:space="preserve">(a) Polio immunity</w:t>
      </w:r>
    </w:p>
    <w:p>
      <w:r>
        <w:t xml:space="preserve">(b) Previous BCG vaccination or natural tuberculosis infection</w:t>
      </w:r>
    </w:p>
    <w:p>
      <w:r>
        <w:t xml:space="preserve">(c) Measles infection</w:t>
      </w:r>
    </w:p>
    <w:p>
      <w:r>
        <w:t xml:space="preserve">(d) Vitamin deficiency</w:t>
      </w:r>
    </w:p>
    <w:p>
      <w:r>
        <w:t xml:space="preserve">Answer: b</w:t>
      </w:r>
    </w:p>
    <w:p>
      <w:r>
        <w:t xml:space="preserve">Solution: A scar at the injection site indicates the BCG vaccine was given (or prior TB exposure); it does not guarantee lifelong immunity.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caring for a client with dementia, the nurse should:</w:t>
      </w:r>
    </w:p>
    <w:p>
      <w:r>
        <w:t xml:space="preserve">(a) Use complex instructions</w:t>
      </w:r>
    </w:p>
    <w:p>
      <w:r>
        <w:t xml:space="preserve">(b) Argue with the client's beliefs</w:t>
      </w:r>
    </w:p>
    <w:p>
      <w:r>
        <w:t xml:space="preserve">(c) Use simple, short statements and maintain routine</w:t>
      </w:r>
    </w:p>
    <w:p>
      <w:r>
        <w:t xml:space="preserve">(d) Change the environment daily</w:t>
      </w:r>
    </w:p>
    <w:p>
      <w:r>
        <w:t xml:space="preserve">Answer: c</w:t>
      </w:r>
    </w:p>
    <w:p>
      <w:r>
        <w:t xml:space="preserve">Solution: Simple statements, a consistent routine, and a calm environment reduce confusion and agitation in dementia.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spacing method has the highest typical effectiveness in preventing pregnancy?</w:t>
      </w:r>
    </w:p>
    <w:p>
      <w:r>
        <w:t xml:space="preserve">(a) IUCD</w:t>
      </w:r>
    </w:p>
    <w:p>
      <w:r>
        <w:t xml:space="preserve">(b) Rhythm method</w:t>
      </w:r>
    </w:p>
    <w:p>
      <w:r>
        <w:t xml:space="preserve">(c) Withdrawal</w:t>
      </w:r>
    </w:p>
    <w:p>
      <w:r>
        <w:t xml:space="preserve">(d) Douching</w:t>
      </w:r>
    </w:p>
    <w:p>
      <w:r>
        <w:t xml:space="preserve">Answer: a</w:t>
      </w:r>
    </w:p>
    <w:p>
      <w:r>
        <w:t xml:space="preserve">Solution: IUCDs are over 99% effective, far surpassing rhythm, withdrawal, and douching, which are unreliable.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taking ciprofloxacin should be told to report:</w:t>
      </w:r>
    </w:p>
    <w:p>
      <w:r>
        <w:t xml:space="preserve">(a) Improved vision</w:t>
      </w:r>
    </w:p>
    <w:p>
      <w:r>
        <w:t xml:space="preserve">(b) Weight gain</w:t>
      </w:r>
    </w:p>
    <w:p>
      <w:r>
        <w:t xml:space="preserve">(c) Constipation</w:t>
      </w:r>
    </w:p>
    <w:p>
      <w:r>
        <w:t xml:space="preserve">(d) Tendon pain or swelling</w:t>
      </w:r>
    </w:p>
    <w:p>
      <w:r>
        <w:t xml:space="preserve">Answer: d</w:t>
      </w:r>
    </w:p>
    <w:p>
      <w:r>
        <w:t xml:space="preserve">Solution: Fluoroquinolones can cause tendonitis and tendon rupture — tendon pain or swelling requires stopping the drug and prompt evaluation.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organ of Corti, involved in hearing, is located in the:</w:t>
      </w:r>
    </w:p>
    <w:p>
      <w:r>
        <w:t xml:space="preserve">(a) Eye</w:t>
      </w:r>
    </w:p>
    <w:p>
      <w:r>
        <w:t xml:space="preserve">(b) Cochlea of the inner ear</w:t>
      </w:r>
    </w:p>
    <w:p>
      <w:r>
        <w:t xml:space="preserve">(c) Nose</w:t>
      </w:r>
    </w:p>
    <w:p>
      <w:r>
        <w:t xml:space="preserve">(d) Tongue</w:t>
      </w:r>
    </w:p>
    <w:p>
      <w:r>
        <w:t xml:space="preserve">Answer: b</w:t>
      </w:r>
    </w:p>
    <w:p>
      <w:r>
        <w:t xml:space="preserve">Solution: The organ of Corti, containing hair cells, converts sound vibrations into nerve impulses in the cochlea.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an underwater-seal chest drainage system, continuous bubbling in the water-seal chamber indicates:</w:t>
      </w:r>
    </w:p>
    <w:p>
      <w:r>
        <w:t xml:space="preserve">(a) Normal function</w:t>
      </w:r>
    </w:p>
    <w:p>
      <w:r>
        <w:t xml:space="preserve">(b) The system is working perfectly</w:t>
      </w:r>
    </w:p>
    <w:p>
      <w:r>
        <w:t xml:space="preserve">(c) An air leak in the system or the lung</w:t>
      </w:r>
    </w:p>
    <w:p>
      <w:r>
        <w:t xml:space="preserve">(d) The client is sleeping</w:t>
      </w:r>
    </w:p>
    <w:p>
      <w:r>
        <w:t xml:space="preserve">Answer: c</w:t>
      </w:r>
    </w:p>
    <w:p>
      <w:r>
        <w:t xml:space="preserve">Solution: Continuous bubbling signals an air leak that must be located and corrected; intermittent bubbling during cough is expected initially.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During pregnancy, extra energy (calories) is required mainly in the:</w:t>
      </w:r>
    </w:p>
    <w:p>
      <w:r>
        <w:t xml:space="preserve">(a) Second and third trimesters</w:t>
      </w:r>
    </w:p>
    <w:p>
      <w:r>
        <w:t xml:space="preserve">(b) First trimester only</w:t>
      </w:r>
    </w:p>
    <w:p>
      <w:r>
        <w:t xml:space="preserve">(c) Only the last week</w:t>
      </w:r>
    </w:p>
    <w:p>
      <w:r>
        <w:t xml:space="preserve">(d) No trimester</w:t>
      </w:r>
    </w:p>
    <w:p>
      <w:r>
        <w:t xml:space="preserve">Answer: a</w:t>
      </w:r>
    </w:p>
    <w:p>
      <w:r>
        <w:t xml:space="preserve">Solution: Additional calories (about 350 kcal/day in the second and 450 in the third trimester) support fetal growth and maternal weight gain.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diabetic client should be taught that the best way to care for the feet is to:</w:t>
      </w:r>
    </w:p>
    <w:p>
      <w:r>
        <w:t xml:space="preserve">(a) Walk barefoot outdoors</w:t>
      </w:r>
    </w:p>
    <w:p>
      <w:r>
        <w:t xml:space="preserve">(b) Soak feet in very hot water</w:t>
      </w:r>
    </w:p>
    <w:p>
      <w:r>
        <w:t xml:space="preserve">(c) Cut corns with a razor</w:t>
      </w:r>
    </w:p>
    <w:p>
      <w:r>
        <w:t xml:space="preserve">(d) Wash daily, dry well, and inspect for breaks</w:t>
      </w:r>
    </w:p>
    <w:p>
      <w:r>
        <w:t xml:space="preserve">Answer: d</w:t>
      </w:r>
    </w:p>
    <w:p>
      <w:r>
        <w:t xml:space="preserve">Solution: Daily washing, careful drying (especially between toes), and inspection prevent infection in feet with reduced sensation and circulation.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taking a rectal temperature, the nurse should:</w:t>
      </w:r>
    </w:p>
    <w:p>
      <w:r>
        <w:t xml:space="preserve">(a) Insert the thermometer deeply with force</w:t>
      </w:r>
    </w:p>
    <w:p>
      <w:r>
        <w:t xml:space="preserve">(b) Lubricate the tip and insert it gently about 2.5 cm (1 inch) in an adult</w:t>
      </w:r>
    </w:p>
    <w:p>
      <w:r>
        <w:t xml:space="preserve">(c) Use an un-lubricated thermometer</w:t>
      </w:r>
    </w:p>
    <w:p>
      <w:r>
        <w:t xml:space="preserve">(d) Have the client stand up</w:t>
      </w:r>
    </w:p>
    <w:p>
      <w:r>
        <w:t xml:space="preserve">Answer: b</w:t>
      </w:r>
    </w:p>
    <w:p>
      <w:r>
        <w:t xml:space="preserve">Solution: Lubrication and gentle insertion prevent trauma to the rectal mucosa; the client lies on the side with knees flexed.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"Baby blues" typically:</w:t>
      </w:r>
    </w:p>
    <w:p>
      <w:r>
        <w:t xml:space="preserve">(a) Lasts for months</w:t>
      </w:r>
    </w:p>
    <w:p>
      <w:r>
        <w:t xml:space="preserve">(b) Requires hospitalization</w:t>
      </w:r>
    </w:p>
    <w:p>
      <w:r>
        <w:t xml:space="preserve">(c) Begins in the first week and resolves within about 2 weeks</w:t>
      </w:r>
    </w:p>
    <w:p>
      <w:r>
        <w:t xml:space="preserve">(d) Occurs only in first pregnancies</w:t>
      </w:r>
    </w:p>
    <w:p>
      <w:r>
        <w:t xml:space="preserve">Answer: c</w:t>
      </w:r>
    </w:p>
    <w:p>
      <w:r>
        <w:t xml:space="preserve">Solution: Baby blues — mood swings, tearfulness, and irritability — begin within days of delivery and resolve within about 2 weeks without treatment.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Wong-Baker FACES scale is used to assess:</w:t>
      </w:r>
    </w:p>
    <w:p>
      <w:r>
        <w:t xml:space="preserve">(a) Pain intensity in children</w:t>
      </w:r>
    </w:p>
    <w:p>
      <w:r>
        <w:t xml:space="preserve">(b) Blood pressure</w:t>
      </w:r>
    </w:p>
    <w:p>
      <w:r>
        <w:t xml:space="preserve">(c) Growth</w:t>
      </w:r>
    </w:p>
    <w:p>
      <w:r>
        <w:t xml:space="preserve">(d) Intelligence</w:t>
      </w:r>
    </w:p>
    <w:p>
      <w:r>
        <w:t xml:space="preserve">Answer: a</w:t>
      </w:r>
    </w:p>
    <w:p>
      <w:r>
        <w:t xml:space="preserve">Solution: The FACES scale lets children aged 3 years and older rate pain intensity by pointing to a face.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During a panic attack, the nurse should:</w:t>
      </w:r>
    </w:p>
    <w:p>
      <w:r>
        <w:t xml:space="preserve">(a) Leave the client alone</w:t>
      </w:r>
    </w:p>
    <w:p>
      <w:r>
        <w:t xml:space="preserve">(b) Speak in long sentences</w:t>
      </w:r>
    </w:p>
    <w:p>
      <w:r>
        <w:t xml:space="preserve">(c) Restrain the client</w:t>
      </w:r>
    </w:p>
    <w:p>
      <w:r>
        <w:t xml:space="preserve">(d) Stay with the client and speak in a calm, short, direct manner</w:t>
      </w:r>
    </w:p>
    <w:p>
      <w:r>
        <w:t xml:space="preserve">Answer: d</w:t>
      </w:r>
    </w:p>
    <w:p>
      <w:r>
        <w:t xml:space="preserve">Solution: Staying present with calm, brief, concrete directions lowers stimulation and helps the client regain control during a panic attack.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Life expectancy at birth is defined as:</w:t>
      </w:r>
    </w:p>
    <w:p>
      <w:r>
        <w:t xml:space="preserve">(a) The maximum age ever recorded</w:t>
      </w:r>
    </w:p>
    <w:p>
      <w:r>
        <w:t xml:space="preserve">(b) The average number of years a newborn is expected to live</w:t>
      </w:r>
    </w:p>
    <w:p>
      <w:r>
        <w:t xml:space="preserve">(c) The retirement age</w:t>
      </w:r>
    </w:p>
    <w:p>
      <w:r>
        <w:t xml:space="preserve">(d) The age of the oldest person</w:t>
      </w:r>
    </w:p>
    <w:p>
      <w:r>
        <w:t xml:space="preserve">Answer: b</w:t>
      </w:r>
    </w:p>
    <w:p>
      <w:r>
        <w:t xml:space="preserve">Solution: Life expectancy at birth is the average years a newborn would live if current mortality rates continued — a key health indicator.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common side effect of oral iron therapy that should be explained to the client is:</w:t>
      </w:r>
    </w:p>
    <w:p>
      <w:r>
        <w:t xml:space="preserve">(a) Hypoglycemia</w:t>
      </w:r>
    </w:p>
    <w:p>
      <w:r>
        <w:t xml:space="preserve">(b) Insomnia</w:t>
      </w:r>
    </w:p>
    <w:p>
      <w:r>
        <w:t xml:space="preserve">(c) Constipation and dark stools</w:t>
      </w:r>
    </w:p>
    <w:p>
      <w:r>
        <w:t xml:space="preserve">(d) Weight loss</w:t>
      </w:r>
    </w:p>
    <w:p>
      <w:r>
        <w:t xml:space="preserve">Answer: c</w:t>
      </w:r>
    </w:p>
    <w:p>
      <w:r>
        <w:t xml:space="preserve">Solution: Oral iron commonly causes constipation and black stools — both expected; stool softeners and fluids relieve constipation.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trachea is also known as the:</w:t>
      </w:r>
    </w:p>
    <w:p>
      <w:r>
        <w:t xml:space="preserve">(a) Windpipe</w:t>
      </w:r>
    </w:p>
    <w:p>
      <w:r>
        <w:t xml:space="preserve">(b) Voice box</w:t>
      </w:r>
    </w:p>
    <w:p>
      <w:r>
        <w:t xml:space="preserve">(c) Food pipe</w:t>
      </w:r>
    </w:p>
    <w:p>
      <w:r>
        <w:t xml:space="preserve">(d) Throat</w:t>
      </w:r>
    </w:p>
    <w:p>
      <w:r>
        <w:t xml:space="preserve">Answer: a</w:t>
      </w:r>
    </w:p>
    <w:p>
      <w:r>
        <w:t xml:space="preserve">Solution: The trachea (windpipe) carries air from the larynx to the bronchi; the larynx is the voice box and the esophagus is the food pipe.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using a bag-valve-mask device on an adult, the nurse delivers each breath over about:</w:t>
      </w:r>
    </w:p>
    <w:p>
      <w:r>
        <w:t xml:space="preserve">(a) 5 seconds</w:t>
      </w:r>
    </w:p>
    <w:p>
      <w:r>
        <w:t xml:space="preserve">(b) 0.5 seconds</w:t>
      </w:r>
    </w:p>
    <w:p>
      <w:r>
        <w:t xml:space="preserve">(c) 10 seconds</w:t>
      </w:r>
    </w:p>
    <w:p>
      <w:r>
        <w:t xml:space="preserve">(d) 1 second</w:t>
      </w:r>
    </w:p>
    <w:p>
      <w:r>
        <w:t xml:space="preserve">Answer: d</w:t>
      </w:r>
    </w:p>
    <w:p>
      <w:r>
        <w:t xml:space="preserve">Solution: Each rescue breath is given over about 1 second, enough to produce visible chest rise without overinflation.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Combining cereals with pulses improves:</w:t>
      </w:r>
    </w:p>
    <w:p>
      <w:r>
        <w:t xml:space="preserve">(a) Fat absorption</w:t>
      </w:r>
    </w:p>
    <w:p>
      <w:r>
        <w:t xml:space="preserve">(b) Protein quality through complementary amino acids</w:t>
      </w:r>
    </w:p>
    <w:p>
      <w:r>
        <w:t xml:space="preserve">(c) Water retention</w:t>
      </w:r>
    </w:p>
    <w:p>
      <w:r>
        <w:t xml:space="preserve">(d) Sugar levels</w:t>
      </w:r>
    </w:p>
    <w:p>
      <w:r>
        <w:t xml:space="preserve">Answer: b</w:t>
      </w:r>
    </w:p>
    <w:p>
      <w:r>
        <w:t xml:space="preserve">Solution: Cereals lack lysine and pulses lack methionine; combining them provides a complete amino acid profile, improving protein quality.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