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During a generalized tonic-clonic seizure, the nurse should</w:t>
      </w:r>
    </w:p>
    <w:p>
      <w:pPr>
        <w:spacing w:after="200" w:line="276" w:lineRule="auto"/>
      </w:pPr>
      <w:r>
        <w:t>(a) Protect the head and remove nearby hazards</w:t>
      </w:r>
    </w:p>
    <w:p>
      <w:pPr>
        <w:spacing w:after="200" w:line="276" w:lineRule="auto"/>
      </w:pPr>
      <w:r>
        <w:t>(b) Insert a tongue blade into the mouth</w:t>
      </w:r>
    </w:p>
    <w:p>
      <w:pPr>
        <w:spacing w:after="200" w:line="276" w:lineRule="auto"/>
      </w:pPr>
      <w:r>
        <w:t>(c) Restrain the limbs firmly</w:t>
      </w:r>
    </w:p>
    <w:p>
      <w:pPr>
        <w:spacing w:after="200" w:line="276" w:lineRule="auto"/>
      </w:pPr>
      <w:r>
        <w:t>(d) Give oral fluids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Protect the head and remove nearby hazards</w:t>
      </w:r>
    </w:p>
    <w:p>
      <w:pPr>
        <w:spacing w:after="200" w:line="276" w:lineRule="auto"/>
      </w:pPr>
      <w:r>
        <w:t>🧠 Clinical Rationale: The priority is safety — cushion the head, loosen clothing and remove hazards; nothing is placed in the mouth.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Epilepsy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Protect the head and remove nearby hazards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Insert a tongue blade into the mouth — does not address the immediate life-threatening problem (ABC comes first)</w:t>
      </w:r>
    </w:p>
    <w:p>
      <w:pPr>
        <w:spacing w:after="200" w:line="276" w:lineRule="auto"/>
      </w:pPr>
      <w:r>
        <w:t>C. Restrain the limbs firmly — does not address the immediate life-threatening problem (ABC comes first)</w:t>
      </w:r>
    </w:p>
    <w:p>
      <w:pPr>
        <w:spacing w:after="200" w:line="276" w:lineRule="auto"/>
      </w:pPr>
      <w:r>
        <w:t>D. Give oral fluids — does not address the immediate life-threatening problem (ABC comes first)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triad of Parkinson's disease is</w:t>
      </w:r>
    </w:p>
    <w:p>
      <w:pPr>
        <w:spacing w:after="200" w:line="276" w:lineRule="auto"/>
      </w:pPr>
      <w:r>
        <w:t>(a) Tremor, rigidity and bradykinesia</w:t>
      </w:r>
    </w:p>
    <w:p>
      <w:pPr>
        <w:spacing w:after="200" w:line="276" w:lineRule="auto"/>
      </w:pPr>
      <w:r>
        <w:t>(b) Ataxia, nystagmus and dysarthria</w:t>
      </w:r>
    </w:p>
    <w:p>
      <w:pPr>
        <w:spacing w:after="200" w:line="276" w:lineRule="auto"/>
      </w:pPr>
      <w:r>
        <w:t>(c) Weakness, spasticity and seizures</w:t>
      </w:r>
    </w:p>
    <w:p>
      <w:pPr>
        <w:spacing w:after="200" w:line="276" w:lineRule="auto"/>
      </w:pPr>
      <w:r>
        <w:t>(d) Chorea, hypotonia and amnesia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Tremor, rigidity and bradykinesia</w:t>
      </w:r>
    </w:p>
    <w:p>
      <w:pPr>
        <w:spacing w:after="200" w:line="276" w:lineRule="auto"/>
      </w:pPr>
      <w:r>
        <w:t>🧠 Clinical Rationale: Resting tremor, muscle rigidity and bradykinesia (slowness of movement) characterize Parkinson's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Ataxia, nystagmus and dysarthria — does not match the characteristic feature/management described in the stem</w:t>
      </w:r>
    </w:p>
    <w:p>
      <w:pPr>
        <w:spacing w:after="200" w:line="276" w:lineRule="auto"/>
      </w:pPr>
      <w:r>
        <w:t>C. Weakness, spasticity and seizures — does not match the characteristic feature/management described in the stem</w:t>
      </w:r>
    </w:p>
    <w:p>
      <w:pPr>
        <w:spacing w:after="200" w:line="276" w:lineRule="auto"/>
      </w:pPr>
      <w:r>
        <w:t>D. Chorea, hypotonia and amnesia — does not match the characteristic feature/management described in the stem</w:t>
      </w:r>
    </w:p>
    <w:p>
      <w:pPr>
        <w:spacing w:after="200" w:line="276" w:lineRule="auto"/>
      </w:pPr>
      <w:r>
        <w:t>⚠️ Exam Trap: Levodopa is given WITH carbidopa to prevent peripheral breakdown; sudden withdrawal causes a dangerous rigidity crisis.</w:t>
      </w:r>
    </w:p>
    <w:p>
      <w:pPr>
        <w:spacing w:after="200" w:line="276" w:lineRule="auto"/>
      </w:pPr>
      <w:r>
        <w:t>💎 PNC Pearl: Parkinson's: levodopa with carbidopa is the mainstay — never stop antiparkinson drugs abruptly (severe rigidity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Parkinson's disease</w:t>
      </w:r>
    </w:p>
    <w:p>
      <w:pPr>
        <w:spacing w:after="200" w:line="276" w:lineRule="auto"/>
      </w:pPr>
      <w:r>
        <w:t>→ Clues: resting tremor ('pill rolling'), rigidity, bradykinesia, shuffling gait</w:t>
      </w:r>
    </w:p>
    <w:p>
      <w:pPr>
        <w:spacing w:after="200" w:line="276" w:lineRule="auto"/>
      </w:pPr>
      <w:r>
        <w:t>→ Drugs: levodopa + carbidopa; dopamine agonists; anticholinergics</w:t>
      </w:r>
    </w:p>
    <w:p>
      <w:pPr>
        <w:spacing w:after="200" w:line="276" w:lineRule="auto"/>
      </w:pPr>
      <w:r>
        <w:t>→ Care: fall prevention, swallow assessment, turning schedules, constipation management</w:t>
      </w:r>
    </w:p>
    <w:p>
      <w:pPr>
        <w:spacing w:after="200" w:line="276" w:lineRule="auto"/>
      </w:pPr>
      <w:r>
        <w:t>→ Teach: take levodopa on time — 'on-off' fluctuations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characteristic pain of acute appendicitis classically</w:t>
      </w:r>
    </w:p>
    <w:p>
      <w:pPr>
        <w:spacing w:after="200" w:line="276" w:lineRule="auto"/>
      </w:pPr>
      <w:r>
        <w:t>(a) Starts in the left shoulder</w:t>
      </w:r>
    </w:p>
    <w:p>
      <w:pPr>
        <w:spacing w:after="200" w:line="276" w:lineRule="auto"/>
      </w:pPr>
      <w:r>
        <w:t>(b) Is located only in the epigastrium</w:t>
      </w:r>
    </w:p>
    <w:p>
      <w:pPr>
        <w:spacing w:after="200" w:line="276" w:lineRule="auto"/>
      </w:pPr>
      <w:r>
        <w:t>(c) Radiates to the back constantly</w:t>
      </w:r>
    </w:p>
    <w:p>
      <w:pPr>
        <w:spacing w:after="200" w:line="276" w:lineRule="auto"/>
      </w:pPr>
      <w:r>
        <w:t>(d) Starts periumbilical and shifts to the right lower quadrant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Starts periumbilical and shifts to the right lower quadrant</w:t>
      </w:r>
    </w:p>
    <w:p>
      <w:pPr>
        <w:spacing w:after="200" w:line="276" w:lineRule="auto"/>
      </w:pPr>
      <w:r>
        <w:t>🧠 Clinical Rationale: Appendicitis pain typically begins around the umbilicus then localizes to McBurney's point in the RLQ.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Starts in the left shoulder — does not match the characteristic feature/management described in the stem</w:t>
      </w:r>
    </w:p>
    <w:p>
      <w:pPr>
        <w:spacing w:after="200" w:line="276" w:lineRule="auto"/>
      </w:pPr>
      <w:r>
        <w:t>B. Is located only in the epigastrium — does not match the characteristic feature/management described in the stem</w:t>
      </w:r>
    </w:p>
    <w:p>
      <w:pPr>
        <w:spacing w:after="200" w:line="276" w:lineRule="auto"/>
      </w:pPr>
      <w:r>
        <w:t>C. Radiates to the back constantly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Murphy's sign — pain on deep palpation during inspiration — suggests</w:t>
      </w:r>
    </w:p>
    <w:p>
      <w:pPr>
        <w:spacing w:after="200" w:line="276" w:lineRule="auto"/>
      </w:pPr>
      <w:r>
        <w:t>(a) Renal colic</w:t>
      </w:r>
    </w:p>
    <w:p>
      <w:pPr>
        <w:spacing w:after="200" w:line="276" w:lineRule="auto"/>
      </w:pPr>
      <w:r>
        <w:t>(b) Perforated ulcer</w:t>
      </w:r>
    </w:p>
    <w:p>
      <w:pPr>
        <w:spacing w:after="200" w:line="276" w:lineRule="auto"/>
      </w:pPr>
      <w:r>
        <w:t>(c) Acute cholecystitis</w:t>
      </w:r>
    </w:p>
    <w:p>
      <w:pPr>
        <w:spacing w:after="200" w:line="276" w:lineRule="auto"/>
      </w:pPr>
      <w:r>
        <w:t>(d) Hepatitis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Acute cholecystitis</w:t>
      </w:r>
    </w:p>
    <w:p>
      <w:pPr>
        <w:spacing w:after="200" w:line="276" w:lineRule="auto"/>
      </w:pPr>
      <w:r>
        <w:t>🧠 Clinical Rationale: Murphy's sign indicates inflammation of the gallbladder in acute cholecystitis.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Renal colic — does not match the characteristic feature/management described in the stem</w:t>
      </w:r>
    </w:p>
    <w:p>
      <w:pPr>
        <w:spacing w:after="200" w:line="276" w:lineRule="auto"/>
      </w:pPr>
      <w:r>
        <w:t>B. Perforated ulcer — does not match the characteristic feature/management described in the stem</w:t>
      </w:r>
    </w:p>
    <w:p>
      <w:pPr>
        <w:spacing w:after="200" w:line="276" w:lineRule="auto"/>
      </w:pPr>
      <w:r>
        <w:t>D. Hepatitis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major precipitating factor of acute pancreatitis in India is</w:t>
      </w:r>
    </w:p>
    <w:p>
      <w:pPr>
        <w:spacing w:after="200" w:line="276" w:lineRule="auto"/>
      </w:pPr>
      <w:r>
        <w:t>(a) Excess fruit intake</w:t>
      </w:r>
    </w:p>
    <w:p>
      <w:pPr>
        <w:spacing w:after="200" w:line="276" w:lineRule="auto"/>
      </w:pPr>
      <w:r>
        <w:t>(b) Viral fever only</w:t>
      </w:r>
    </w:p>
    <w:p>
      <w:pPr>
        <w:spacing w:after="200" w:line="276" w:lineRule="auto"/>
      </w:pPr>
      <w:r>
        <w:t>(c) Physical exercise</w:t>
      </w:r>
    </w:p>
    <w:p>
      <w:pPr>
        <w:spacing w:after="200" w:line="276" w:lineRule="auto"/>
      </w:pPr>
      <w:r>
        <w:t>(d) Gallstones and alcohol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Gallstones and alcohol</w:t>
      </w:r>
    </w:p>
    <w:p>
      <w:pPr>
        <w:spacing w:after="200" w:line="276" w:lineRule="auto"/>
      </w:pPr>
      <w:r>
        <w:t>🧠 Clinical Rationale: Gallstones and alcohol are the two most common causes of acute pancreatitis.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 fruit intake — does not match the characteristic feature/management described in the stem</w:t>
      </w:r>
    </w:p>
    <w:p>
      <w:pPr>
        <w:spacing w:after="200" w:line="276" w:lineRule="auto"/>
      </w:pPr>
      <w:r>
        <w:t>B. Viral fever only — does not match the characteristic feature/management described in the stem</w:t>
      </w:r>
    </w:p>
    <w:p>
      <w:pPr>
        <w:spacing w:after="200" w:line="276" w:lineRule="auto"/>
      </w:pPr>
      <w:r>
        <w:t>C. Physical exercise — does not match the characteristic feature/management described in the stem</w:t>
      </w:r>
    </w:p>
    <w:p>
      <w:pPr>
        <w:spacing w:after="200" w:line="276" w:lineRule="auto"/>
      </w:pPr>
      <w:r>
        <w:t>⚠️ Exam Trap: Pancreatitis: keep NPO (rest the pancreas), give analgesia and fluids — don't rush oral feeding; watch for hypocalcaemia and hyperglycaemia.</w:t>
      </w:r>
    </w:p>
    <w:p>
      <w:pPr>
        <w:spacing w:after="200" w:line="276" w:lineRule="auto"/>
      </w:pPr>
      <w:r>
        <w:t>💎 PNC Pearl: Acute pancreatitis: NPO, IV fluids and pain relief — monitor calcium and glucose; alcohol and gallstones are the main causes.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pancreatitis</w:t>
      </w:r>
    </w:p>
    <w:p>
      <w:pPr>
        <w:spacing w:after="200" w:line="276" w:lineRule="auto"/>
      </w:pPr>
      <w:r>
        <w:t>→ Clues: severe epigastric pain radiating to back, nausea, vomiting</w:t>
      </w:r>
    </w:p>
    <w:p>
      <w:pPr>
        <w:spacing w:after="200" w:line="276" w:lineRule="auto"/>
      </w:pPr>
      <w:r>
        <w:t>→ Causes: gallstones, alcohol, hypertriglyceridaemia, ERCP</w:t>
      </w:r>
    </w:p>
    <w:p>
      <w:pPr>
        <w:spacing w:after="200" w:line="276" w:lineRule="auto"/>
      </w:pPr>
      <w:r>
        <w:t>→ Management: NPO → NG tube, IV fluids, analgesia, monitor amylase/lipase</w:t>
      </w:r>
    </w:p>
    <w:p>
      <w:pPr>
        <w:spacing w:after="200" w:line="276" w:lineRule="auto"/>
      </w:pPr>
      <w:r>
        <w:t>→ Complications: hypocalcaemia, hyperglycaemia, ARDS, necrosis — monitor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hepatitis virus is transmitted through the faeco-oral route?</w:t>
      </w:r>
    </w:p>
    <w:p>
      <w:pPr>
        <w:spacing w:after="200" w:line="276" w:lineRule="auto"/>
      </w:pPr>
      <w:r>
        <w:t>(a) Hepatitis B</w:t>
      </w:r>
    </w:p>
    <w:p>
      <w:pPr>
        <w:spacing w:after="200" w:line="276" w:lineRule="auto"/>
      </w:pPr>
      <w:r>
        <w:t>(b) Hepatitis C</w:t>
      </w:r>
    </w:p>
    <w:p>
      <w:pPr>
        <w:spacing w:after="200" w:line="276" w:lineRule="auto"/>
      </w:pPr>
      <w:r>
        <w:t>(c) Hepatitis A</w:t>
      </w:r>
    </w:p>
    <w:p>
      <w:pPr>
        <w:spacing w:after="200" w:line="276" w:lineRule="auto"/>
      </w:pPr>
      <w:r>
        <w:t>(d) Hepatitis 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Hepatitis A</w:t>
      </w:r>
    </w:p>
    <w:p>
      <w:pPr>
        <w:spacing w:after="200" w:line="276" w:lineRule="auto"/>
      </w:pPr>
      <w:r>
        <w:t>🧠 Clinical Rationale: Hepatitis A and E spread via contaminated food and water (faeco-oral); B, C and D are blood-borne.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Hepatitis B — a related concept, but it does not match the defining feature asked</w:t>
      </w:r>
    </w:p>
    <w:p>
      <w:pPr>
        <w:spacing w:after="200" w:line="276" w:lineRule="auto"/>
      </w:pPr>
      <w:r>
        <w:t>B. Hepatitis C — a related concept, but it does not match the defining feature asked</w:t>
      </w:r>
    </w:p>
    <w:p>
      <w:pPr>
        <w:spacing w:after="200" w:line="276" w:lineRule="auto"/>
      </w:pPr>
      <w:r>
        <w:t>D. Hepatitis D — a related concept, but it does not match the defining feature asked</w:t>
      </w:r>
    </w:p>
    <w:p>
      <w:pPr>
        <w:spacing w:after="200" w:line="276" w:lineRule="auto"/>
      </w:pPr>
      <w:r>
        <w:t>⚠️ Exam Trap: Transmission routes are the exam point: A/E faecal-oral, B/C blood-borne — and hepatitis B vaccine prevents it.</w:t>
      </w:r>
    </w:p>
    <w:p>
      <w:pPr>
        <w:spacing w:after="200" w:line="276" w:lineRule="auto"/>
      </w:pPr>
      <w:r>
        <w:t>💎 PNC Pearl: Hepatitis A/E are faecal-oral (hand hygiene); B/C/D are blood/body fluid — vaccine protects against A and B.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hernia is defined as</w:t>
      </w:r>
    </w:p>
    <w:p>
      <w:pPr>
        <w:spacing w:after="200" w:line="276" w:lineRule="auto"/>
      </w:pPr>
      <w:r>
        <w:t>(a) Inflammation of a muscle</w:t>
      </w:r>
    </w:p>
    <w:p>
      <w:pPr>
        <w:spacing w:after="200" w:line="276" w:lineRule="auto"/>
      </w:pPr>
      <w:r>
        <w:t>(b) Tearing of a ligament</w:t>
      </w:r>
    </w:p>
    <w:p>
      <w:pPr>
        <w:spacing w:after="200" w:line="276" w:lineRule="auto"/>
      </w:pPr>
      <w:r>
        <w:t>(c) Protrusion of an organ through an abnormal opening in its containing wall</w:t>
      </w:r>
    </w:p>
    <w:p>
      <w:pPr>
        <w:spacing w:after="200" w:line="276" w:lineRule="auto"/>
      </w:pPr>
      <w:r>
        <w:t>(d) Blockage of an artery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Protrusion of an organ through an abnormal opening in its containing wall</w:t>
      </w:r>
    </w:p>
    <w:p>
      <w:pPr>
        <w:spacing w:after="200" w:line="276" w:lineRule="auto"/>
      </w:pPr>
      <w:r>
        <w:t>🧠 Clinical Rationale: Hernia is the protrusion of a viscus (e.g., bowel) through a weakness in the abdominal wall.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Inflammation of a muscle — a related concept, but it does not match the defining feature asked</w:t>
      </w:r>
    </w:p>
    <w:p>
      <w:pPr>
        <w:spacing w:after="200" w:line="276" w:lineRule="auto"/>
      </w:pPr>
      <w:r>
        <w:t>B. Tearing of a ligament — a related concept, but it does not match the defining feature asked</w:t>
      </w:r>
    </w:p>
    <w:p>
      <w:pPr>
        <w:spacing w:after="200" w:line="276" w:lineRule="auto"/>
      </w:pPr>
      <w:r>
        <w:t>D. Blockage of an artery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DVT of the leg should NOT receive</w:t>
      </w:r>
    </w:p>
    <w:p>
      <w:pPr>
        <w:spacing w:after="200" w:line="276" w:lineRule="auto"/>
      </w:pPr>
      <w:r>
        <w:t>(a) Leg massage</w:t>
      </w:r>
    </w:p>
    <w:p>
      <w:pPr>
        <w:spacing w:after="200" w:line="276" w:lineRule="auto"/>
      </w:pPr>
      <w:r>
        <w:t>(b) Anticoagulant therapy</w:t>
      </w:r>
    </w:p>
    <w:p>
      <w:pPr>
        <w:spacing w:after="200" w:line="276" w:lineRule="auto"/>
      </w:pPr>
      <w:r>
        <w:t>(c) Elevation of the leg</w:t>
      </w:r>
    </w:p>
    <w:p>
      <w:pPr>
        <w:spacing w:after="200" w:line="276" w:lineRule="auto"/>
      </w:pPr>
      <w:r>
        <w:t>(d) Elastic stockings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Leg massage</w:t>
      </w:r>
    </w:p>
    <w:p>
      <w:pPr>
        <w:spacing w:after="200" w:line="276" w:lineRule="auto"/>
      </w:pPr>
      <w:r>
        <w:t>🧠 Clinical Rationale: Massage is strictly avoided in DVT as it can dislodge the clot and cause pulmonary embolism.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Deep Vein Thrombosis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Leg massage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Anticoagulant therapy — does not address the immediate life-threatening problem (ABC comes first)</w:t>
      </w:r>
    </w:p>
    <w:p>
      <w:pPr>
        <w:spacing w:after="200" w:line="276" w:lineRule="auto"/>
      </w:pPr>
      <w:r>
        <w:t>C. Elevation of the leg — does not address the immediate life-threatening problem (ABC comes first)</w:t>
      </w:r>
    </w:p>
    <w:p>
      <w:pPr>
        <w:spacing w:after="200" w:line="276" w:lineRule="auto"/>
      </w:pPr>
      <w:r>
        <w:t>D. Elastic stockings — does not address the immediate life-threatening problem (ABC comes first)</w:t>
      </w:r>
    </w:p>
    <w:p>
      <w:pPr>
        <w:spacing w:after="200" w:line="276" w:lineRule="auto"/>
      </w:pPr>
      <w:r>
        <w:t>⚠️ Exam Trap: Never massage or rub a leg with suspected DVT — the clot can embolise to the lungs (PE). Homans sign is unreliable.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DVT prevention is key: early mobilisation, compression stockings and sequential compression devices — never massage a suspected DVT leg.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DVT</w:t>
      </w:r>
    </w:p>
    <w:p>
      <w:pPr>
        <w:spacing w:after="200" w:line="276" w:lineRule="auto"/>
      </w:pPr>
      <w:r>
        <w:t>→ Clues: unilateral calf pain/swelling, warmth, redness</w:t>
      </w:r>
    </w:p>
    <w:p>
      <w:pPr>
        <w:spacing w:after="200" w:line="276" w:lineRule="auto"/>
      </w:pPr>
      <w:r>
        <w:t>→ Risks: immobility, surgery, oral contraceptives, malignancy, pregnancy</w:t>
      </w:r>
    </w:p>
    <w:p>
      <w:pPr>
        <w:spacing w:after="200" w:line="276" w:lineRule="auto"/>
      </w:pPr>
      <w:r>
        <w:t>→ Prevention: mobilise, stockings, SCDs, anticoagulants, hydration</w:t>
      </w:r>
    </w:p>
    <w:p>
      <w:pPr>
        <w:spacing w:after="200" w:line="276" w:lineRule="auto"/>
      </w:pPr>
      <w:r>
        <w:t>→ Treatment: anticoagulation; monitor for bleeding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finding is characteristic of hypothyroidism?</w:t>
      </w:r>
    </w:p>
    <w:p>
      <w:pPr>
        <w:spacing w:after="200" w:line="276" w:lineRule="auto"/>
      </w:pPr>
      <w:r>
        <w:t>(a) Heat intolerance and weight loss</w:t>
      </w:r>
    </w:p>
    <w:p>
      <w:pPr>
        <w:spacing w:after="200" w:line="276" w:lineRule="auto"/>
      </w:pPr>
      <w:r>
        <w:t>(b) Cold intolerance and weight gain</w:t>
      </w:r>
    </w:p>
    <w:p>
      <w:pPr>
        <w:spacing w:after="200" w:line="276" w:lineRule="auto"/>
      </w:pPr>
      <w:r>
        <w:t>(c) Exophthalmos</w:t>
      </w:r>
    </w:p>
    <w:p>
      <w:pPr>
        <w:spacing w:after="200" w:line="276" w:lineRule="auto"/>
      </w:pPr>
      <w:r>
        <w:t>(d) Diarrhoea and sweating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Cold intolerance and weight gain</w:t>
      </w:r>
    </w:p>
    <w:p>
      <w:pPr>
        <w:spacing w:after="200" w:line="276" w:lineRule="auto"/>
      </w:pPr>
      <w:r>
        <w:t>🧠 Clinical Rationale: Reduced metabolism in hypothyroidism causes cold intolerance, weight gain, constipation and bradycardia.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Heat intolerance and weight loss — does not match the characteristic feature/management described in the stem</w:t>
      </w:r>
    </w:p>
    <w:p>
      <w:pPr>
        <w:spacing w:after="200" w:line="276" w:lineRule="auto"/>
      </w:pPr>
      <w:r>
        <w:t>C. Exophthalmos — does not match the characteristic feature/management described in the stem</w:t>
      </w:r>
    </w:p>
    <w:p>
      <w:pPr>
        <w:spacing w:after="200" w:line="276" w:lineRule="auto"/>
      </w:pPr>
      <w:r>
        <w:t>D. Diarrhoea and sweating — does not match the characteristic feature/management described in the stem</w:t>
      </w:r>
    </w:p>
    <w:p>
      <w:pPr>
        <w:spacing w:after="200" w:line="276" w:lineRule="auto"/>
      </w:pPr>
      <w:r>
        <w:t>⚠️ Exam Trap: Levothyroxine timing (empty stomach, morning) and overdose signs (tachycardia, heat intolerance) are the exam points.</w:t>
      </w:r>
    </w:p>
    <w:p>
      <w:pPr>
        <w:spacing w:after="200" w:line="276" w:lineRule="auto"/>
      </w:pPr>
      <w:r>
        <w:t>💎 PNC Pearl: Levothyroxine is given in the morning on an empty stomach, 30–60 min before food; monitor for hyperthyroid symptoms (palpitations, weight loss).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Levothyroxine</w:t>
      </w:r>
    </w:p>
    <w:p>
      <w:pPr>
        <w:spacing w:after="200" w:line="276" w:lineRule="auto"/>
      </w:pPr>
      <w:r>
        <w:t>→ Give: morning, empty stomach, same time daily, 30–60 min before food</w:t>
      </w:r>
    </w:p>
    <w:p>
      <w:pPr>
        <w:spacing w:after="200" w:line="276" w:lineRule="auto"/>
      </w:pPr>
      <w:r>
        <w:t>→ Monitor: TSH, heart rate, weight, symptoms of hyperthyroidism</w:t>
      </w:r>
    </w:p>
    <w:p>
      <w:pPr>
        <w:spacing w:after="200" w:line="276" w:lineRule="auto"/>
      </w:pPr>
      <w:r>
        <w:t>→ Do not stop suddenly; interactions with calcium/iron (separate by 4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Bronze pigmentation of the skin is characteristic of</w:t>
      </w:r>
    </w:p>
    <w:p>
      <w:pPr>
        <w:spacing w:after="200" w:line="276" w:lineRule="auto"/>
      </w:pPr>
      <w:r>
        <w:t>(a) Cushing's syndrome</w:t>
      </w:r>
    </w:p>
    <w:p>
      <w:pPr>
        <w:spacing w:after="200" w:line="276" w:lineRule="auto"/>
      </w:pPr>
      <w:r>
        <w:t>(b) Acromegaly</w:t>
      </w:r>
    </w:p>
    <w:p>
      <w:pPr>
        <w:spacing w:after="200" w:line="276" w:lineRule="auto"/>
      </w:pPr>
      <w:r>
        <w:t>(c) Diabetes insipidus</w:t>
      </w:r>
    </w:p>
    <w:p>
      <w:pPr>
        <w:spacing w:after="200" w:line="276" w:lineRule="auto"/>
      </w:pPr>
      <w:r>
        <w:t>(d) Addison's disease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Addison's disease</w:t>
      </w:r>
    </w:p>
    <w:p>
      <w:pPr>
        <w:spacing w:after="200" w:line="276" w:lineRule="auto"/>
      </w:pPr>
      <w:r>
        <w:t>🧠 Clinical Rationale: Chronic adrenal insufficiency (Addison's) causes hyperpigmentation due to excess ACTH/MSH.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Cushing's syndrome — does not match the characteristic feature/management described in the stem</w:t>
      </w:r>
    </w:p>
    <w:p>
      <w:pPr>
        <w:spacing w:after="200" w:line="276" w:lineRule="auto"/>
      </w:pPr>
      <w:r>
        <w:t>B. Acromegaly — does not match the characteristic feature/management described in the stem</w:t>
      </w:r>
    </w:p>
    <w:p>
      <w:pPr>
        <w:spacing w:after="200" w:line="276" w:lineRule="auto"/>
      </w:pPr>
      <w:r>
        <w:t>C. Diabetes insipidus — does not match the characteristic feature/management described in the stem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Adrenal disorders</w:t>
      </w:r>
    </w:p>
    <w:p>
      <w:pPr>
        <w:spacing w:after="200" w:line="276" w:lineRule="auto"/>
      </w:pPr>
      <w:r>
        <w:t>→ Addison's: hypotension, hyperkalaemia, hyponatraemia, fatigue, pigmentation</w:t>
      </w:r>
    </w:p>
    <w:p>
      <w:pPr>
        <w:spacing w:after="200" w:line="276" w:lineRule="auto"/>
      </w:pPr>
      <w:r>
        <w:t>→ Crisis: hydrocortisone IV + saline + glucose; never delay steroids</w:t>
      </w:r>
    </w:p>
    <w:p>
      <w:pPr>
        <w:spacing w:after="200" w:line="276" w:lineRule="auto"/>
      </w:pPr>
      <w:r>
        <w:t>→ Cushing's: moon face, buffalo hump, hyperglycaemia, poor wound healing</w:t>
      </w:r>
    </w:p>
    <w:p>
      <w:pPr>
        <w:spacing w:after="200" w:line="276" w:lineRule="auto"/>
      </w:pPr>
      <w:r>
        <w:t>→ Steroid tapering: never stop glucocorticoids abruptly (adrenal suppression)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important nursing consideration for a patient with glaucoma is to</w:t>
      </w:r>
    </w:p>
    <w:p>
      <w:pPr>
        <w:spacing w:after="200" w:line="276" w:lineRule="auto"/>
      </w:pPr>
      <w:r>
        <w:t>(a) Encourage straining during stool passage</w:t>
      </w:r>
    </w:p>
    <w:p>
      <w:pPr>
        <w:spacing w:after="200" w:line="276" w:lineRule="auto"/>
      </w:pPr>
      <w:r>
        <w:t>(b) Advise vigorous exercise</w:t>
      </w:r>
    </w:p>
    <w:p>
      <w:pPr>
        <w:spacing w:after="200" w:line="276" w:lineRule="auto"/>
      </w:pPr>
      <w:r>
        <w:t>(c) Prevent increases in intraocular pressure</w:t>
      </w:r>
    </w:p>
    <w:p>
      <w:pPr>
        <w:spacing w:after="200" w:line="276" w:lineRule="auto"/>
      </w:pPr>
      <w:r>
        <w:t>(d) Keep the head low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Prevent increases in intraocular pressure</w:t>
      </w:r>
    </w:p>
    <w:p>
      <w:pPr>
        <w:spacing w:after="200" w:line="276" w:lineRule="auto"/>
      </w:pPr>
      <w:r>
        <w:t>🧠 Clinical Rationale: Avoiding activities that raise IOP (straining, bending, heavy lifting, Valsalva) is vital in glaucoma.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Encourage straining during stool passage — does not match the characteristic feature/management described in the stem</w:t>
      </w:r>
    </w:p>
    <w:p>
      <w:pPr>
        <w:spacing w:after="200" w:line="276" w:lineRule="auto"/>
      </w:pPr>
      <w:r>
        <w:t>B. Advise vigorous exercise — does not match the characteristic feature/management described in the stem</w:t>
      </w:r>
    </w:p>
    <w:p>
      <w:pPr>
        <w:spacing w:after="200" w:line="276" w:lineRule="auto"/>
      </w:pPr>
      <w:r>
        <w:t>D. Keep the head low — does not match the characteristic feature/management described in the stem</w:t>
      </w:r>
    </w:p>
    <w:p>
      <w:pPr>
        <w:spacing w:after="200" w:line="276" w:lineRule="auto"/>
      </w:pPr>
      <w:r>
        <w:t>⚠️ Exam Trap: Glaucoma care: avoid activities that raise IOP — straining, heavy lifting, bending, tight collars; angle-closure is an emergency (painful red eye).</w:t>
      </w:r>
    </w:p>
    <w:p>
      <w:pPr>
        <w:spacing w:after="200" w:line="276" w:lineRule="auto"/>
      </w:pPr>
      <w:r>
        <w:t>💎 PNC Pearl: Glaucoma: raised intraocular pressure damages the optic nerve — eye drops (beta-blockers/prostaglandins) and avoid straining/Valsalva.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Glaucoma</w:t>
      </w:r>
    </w:p>
    <w:p>
      <w:pPr>
        <w:spacing w:after="200" w:line="276" w:lineRule="auto"/>
      </w:pPr>
      <w:r>
        <w:t>→ Open-angle: chronic, silent peripheral vision loss — most common</w:t>
      </w:r>
    </w:p>
    <w:p>
      <w:pPr>
        <w:spacing w:after="200" w:line="276" w:lineRule="auto"/>
      </w:pPr>
      <w:r>
        <w:t>→ Angle-closure: sudden severe eye pain, halos, nausea — EMERGENCY (pilocarpine, laser)</w:t>
      </w:r>
    </w:p>
    <w:p>
      <w:pPr>
        <w:spacing w:after="200" w:line="276" w:lineRule="auto"/>
      </w:pPr>
      <w:r>
        <w:t>→ Treatment: prostaglandin analogues, beta-blocker drops, laser/surgery</w:t>
      </w:r>
    </w:p>
    <w:p>
      <w:pPr>
        <w:spacing w:after="200" w:line="276" w:lineRule="auto"/>
      </w:pPr>
      <w:r>
        <w:t>→ Teaching: no heavy lifting/straining, take drops regularly, report vision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Cataract is best described as</w:t>
      </w:r>
    </w:p>
    <w:p>
      <w:pPr>
        <w:spacing w:after="200" w:line="276" w:lineRule="auto"/>
      </w:pPr>
      <w:r>
        <w:t>(a) Inflammation of the retina</w:t>
      </w:r>
    </w:p>
    <w:p>
      <w:pPr>
        <w:spacing w:after="200" w:line="276" w:lineRule="auto"/>
      </w:pPr>
      <w:r>
        <w:t>(b) Raised intraocular pressure</w:t>
      </w:r>
    </w:p>
    <w:p>
      <w:pPr>
        <w:spacing w:after="200" w:line="276" w:lineRule="auto"/>
      </w:pPr>
      <w:r>
        <w:t>(c) Opacity of the lens</w:t>
      </w:r>
    </w:p>
    <w:p>
      <w:pPr>
        <w:spacing w:after="200" w:line="276" w:lineRule="auto"/>
      </w:pPr>
      <w:r>
        <w:t>(d) Detachment of the cornea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Opacity of the lens</w:t>
      </w:r>
    </w:p>
    <w:p>
      <w:pPr>
        <w:spacing w:after="200" w:line="276" w:lineRule="auto"/>
      </w:pPr>
      <w:r>
        <w:t>🧠 Clinical Rationale: Cataract is the painless progressive clouding/opacity of the crystalline lens.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classic feature of osteoarthritis is</w:t>
      </w:r>
    </w:p>
    <w:p>
      <w:pPr>
        <w:spacing w:after="200" w:line="276" w:lineRule="auto"/>
      </w:pPr>
      <w:r>
        <w:t>(a) Morning stiffness lasting over an hour</w:t>
      </w:r>
    </w:p>
    <w:p>
      <w:pPr>
        <w:spacing w:after="200" w:line="276" w:lineRule="auto"/>
      </w:pPr>
      <w:r>
        <w:t>(b) Pain relieved by rest and worsened by activity</w:t>
      </w:r>
    </w:p>
    <w:p>
      <w:pPr>
        <w:spacing w:after="200" w:line="276" w:lineRule="auto"/>
      </w:pPr>
      <w:r>
        <w:t>(c) Symmetric small-joint swelling</w:t>
      </w:r>
    </w:p>
    <w:p>
      <w:pPr>
        <w:spacing w:after="200" w:line="276" w:lineRule="auto"/>
      </w:pPr>
      <w:r>
        <w:t>(d) High fever with joint redness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Pain relieved by rest and worsened by activity</w:t>
      </w:r>
    </w:p>
    <w:p>
      <w:pPr>
        <w:spacing w:after="200" w:line="276" w:lineRule="auto"/>
      </w:pPr>
      <w:r>
        <w:t>🧠 Clinical Rationale: Osteoarthritis causes activity-related joint pain relieved by rest, without significant systemic features.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Morning stiffness lasting over an hour — does not match the characteristic feature/management described in the stem</w:t>
      </w:r>
    </w:p>
    <w:p>
      <w:pPr>
        <w:spacing w:after="200" w:line="276" w:lineRule="auto"/>
      </w:pPr>
      <w:r>
        <w:t>C. Symmetric small-joint swelling — does not match the characteristic feature/management described in the stem</w:t>
      </w:r>
    </w:p>
    <w:p>
      <w:pPr>
        <w:spacing w:after="200" w:line="276" w:lineRule="auto"/>
      </w:pPr>
      <w:r>
        <w:t>D. High fever with joint redness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Rheumatoid arthritis characteristically involves</w:t>
      </w:r>
    </w:p>
    <w:p>
      <w:pPr>
        <w:spacing w:after="200" w:line="276" w:lineRule="auto"/>
      </w:pPr>
      <w:r>
        <w:t>(a) Only the spine</w:t>
      </w:r>
    </w:p>
    <w:p>
      <w:pPr>
        <w:spacing w:after="200" w:line="276" w:lineRule="auto"/>
      </w:pPr>
      <w:r>
        <w:t>(b) Symmetric inflammation of small joints of hands</w:t>
      </w:r>
    </w:p>
    <w:p>
      <w:pPr>
        <w:spacing w:after="200" w:line="276" w:lineRule="auto"/>
      </w:pPr>
      <w:r>
        <w:t>(c) Only large weight-bearing joints</w:t>
      </w:r>
    </w:p>
    <w:p>
      <w:pPr>
        <w:spacing w:after="200" w:line="276" w:lineRule="auto"/>
      </w:pPr>
      <w:r>
        <w:t>(d) Joints on one side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Symmetric inflammation of small joints of hands</w:t>
      </w:r>
    </w:p>
    <w:p>
      <w:pPr>
        <w:spacing w:after="200" w:line="276" w:lineRule="auto"/>
      </w:pPr>
      <w:r>
        <w:t>🧠 Clinical Rationale: RA typically causes symmetric polyarthritis of the small joints of hands and feet with morning stiffness.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spine — does not match the characteristic feature/management described in the stem</w:t>
      </w:r>
    </w:p>
    <w:p>
      <w:pPr>
        <w:spacing w:after="200" w:line="276" w:lineRule="auto"/>
      </w:pPr>
      <w:r>
        <w:t>C. Only large weight-bearing joints — does not match the characteristic feature/management described in the stem</w:t>
      </w:r>
    </w:p>
    <w:p>
      <w:pPr>
        <w:spacing w:after="200" w:line="276" w:lineRule="auto"/>
      </w:pPr>
      <w:r>
        <w:t>D. Joints on one side only — does not match the characteristic feature/management described in the stem</w:t>
      </w:r>
    </w:p>
    <w:p>
      <w:pPr>
        <w:spacing w:after="200" w:line="276" w:lineRule="auto"/>
      </w:pPr>
      <w:r>
        <w:t>⚠️ Exam Trap: RA = symmetrical + morning stiffness + systemic; osteoarthritis = asymmetric weight-bearing joints, worse with activity — the contrast is classic.</w:t>
      </w:r>
    </w:p>
    <w:p>
      <w:pPr>
        <w:spacing w:after="200" w:line="276" w:lineRule="auto"/>
      </w:pPr>
      <w:r>
        <w:t>💎 PNC Pearl: Rheumatoid arthritis: symmetric small-joint pain/stiffness worse in the morning — disease-modifying drugs (methotrexate) slow joint damage.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Rheumatoid arthritis</w:t>
      </w:r>
    </w:p>
    <w:p>
      <w:pPr>
        <w:spacing w:after="200" w:line="276" w:lineRule="auto"/>
      </w:pPr>
      <w:r>
        <w:t>→ Clues: symmetric joint pain/swelling, morning stiffness &gt; 1 h, fatigue</w:t>
      </w:r>
    </w:p>
    <w:p>
      <w:pPr>
        <w:spacing w:after="200" w:line="276" w:lineRule="auto"/>
      </w:pPr>
      <w:r>
        <w:t>→ Treatment: NSAIDs, methotrexate (DMARD), biologics, steroids</w:t>
      </w:r>
    </w:p>
    <w:p>
      <w:pPr>
        <w:spacing w:after="200" w:line="276" w:lineRule="auto"/>
      </w:pPr>
      <w:r>
        <w:t>→ Nursing: heat/ice, rest vs exercise balance, splinting, joint protection</w:t>
      </w:r>
    </w:p>
    <w:p>
      <w:pPr>
        <w:spacing w:after="200" w:line="276" w:lineRule="auto"/>
      </w:pPr>
      <w:r>
        <w:t>→ Monitor: drug side effects (methotrexate — folate, liver, bone marrow)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Gout is caused by deposition of which crystal in the joints?</w:t>
      </w:r>
    </w:p>
    <w:p>
      <w:pPr>
        <w:spacing w:after="200" w:line="276" w:lineRule="auto"/>
      </w:pPr>
      <w:r>
        <w:t>(a) Uric acid crystals</w:t>
      </w:r>
    </w:p>
    <w:p>
      <w:pPr>
        <w:spacing w:after="200" w:line="276" w:lineRule="auto"/>
      </w:pPr>
      <w:r>
        <w:t>(b) Calcium carbonate crystals</w:t>
      </w:r>
    </w:p>
    <w:p>
      <w:pPr>
        <w:spacing w:after="200" w:line="276" w:lineRule="auto"/>
      </w:pPr>
      <w:r>
        <w:t>(c) Cholesterol crystals</w:t>
      </w:r>
    </w:p>
    <w:p>
      <w:pPr>
        <w:spacing w:after="200" w:line="276" w:lineRule="auto"/>
      </w:pPr>
      <w:r>
        <w:t>(d) Oxalate crystals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Uric acid crystals</w:t>
      </w:r>
    </w:p>
    <w:p>
      <w:pPr>
        <w:spacing w:after="200" w:line="276" w:lineRule="auto"/>
      </w:pPr>
      <w:r>
        <w:t>🧠 Clinical Rationale: Hyperuricaemia leads to monosodium urate crystal deposition, typically in the great toe (podagra).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Calcium carbonate crystals — a related concept, but it does not match the defining feature asked</w:t>
      </w:r>
    </w:p>
    <w:p>
      <w:pPr>
        <w:spacing w:after="200" w:line="276" w:lineRule="auto"/>
      </w:pPr>
      <w:r>
        <w:t>C. Cholesterol crystals — a related concept, but it does not match the defining feature asked</w:t>
      </w:r>
    </w:p>
    <w:p>
      <w:pPr>
        <w:spacing w:after="200" w:line="276" w:lineRule="auto"/>
      </w:pPr>
      <w:r>
        <w:t>D. Oxalate crystals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characteristic 'butterfly rash' over the cheeks and nose is seen in</w:t>
      </w:r>
    </w:p>
    <w:p>
      <w:pPr>
        <w:spacing w:after="200" w:line="276" w:lineRule="auto"/>
      </w:pPr>
      <w:r>
        <w:t>(a) Psoriasis</w:t>
      </w:r>
    </w:p>
    <w:p>
      <w:pPr>
        <w:spacing w:after="200" w:line="276" w:lineRule="auto"/>
      </w:pPr>
      <w:r>
        <w:t>(b) Scleroderma</w:t>
      </w:r>
    </w:p>
    <w:p>
      <w:pPr>
        <w:spacing w:after="200" w:line="276" w:lineRule="auto"/>
      </w:pPr>
      <w:r>
        <w:t>(c) Dermatomyositis</w:t>
      </w:r>
    </w:p>
    <w:p>
      <w:pPr>
        <w:spacing w:after="200" w:line="276" w:lineRule="auto"/>
      </w:pPr>
      <w:r>
        <w:t>(d) Systemic lupus erythematosus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Systemic lupus erythematosus</w:t>
      </w:r>
    </w:p>
    <w:p>
      <w:pPr>
        <w:spacing w:after="200" w:line="276" w:lineRule="auto"/>
      </w:pPr>
      <w:r>
        <w:t>🧠 Clinical Rationale: Malar (butterfly) rash across the cheeks and bridge of the nose is a hallmark of SLE.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Rash — skin / mucosal involvement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Psoriasis — does not match the characteristic feature/management described in the stem</w:t>
      </w:r>
    </w:p>
    <w:p>
      <w:pPr>
        <w:spacing w:after="200" w:line="276" w:lineRule="auto"/>
      </w:pPr>
      <w:r>
        <w:t>B. Scleroderma — does not match the characteristic feature/management described in the stem</w:t>
      </w:r>
    </w:p>
    <w:p>
      <w:pPr>
        <w:spacing w:after="200" w:line="276" w:lineRule="auto"/>
      </w:pPr>
      <w:r>
        <w:t>C. Dermatomyositis — does not match the characteristic feature/management described in the stem</w:t>
      </w:r>
    </w:p>
    <w:p>
      <w:pPr>
        <w:spacing w:after="200" w:line="276" w:lineRule="auto"/>
      </w:pPr>
      <w:r>
        <w:t>⚠️ Exam Trap: SLE exam points: malar rash, photosensitivity, women of childbearing age, renal/neuro involvement — sun protection is essential.</w:t>
      </w:r>
    </w:p>
    <w:p>
      <w:pPr>
        <w:spacing w:after="200" w:line="276" w:lineRule="auto"/>
      </w:pPr>
      <w:r>
        <w:t>💎 PNC Pearl: SLE: butterfly rash + photosensitivity + multi-organ flares — avoid sun exposure and monitor renal involvement (lupus nephritis).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SLE</w:t>
      </w:r>
    </w:p>
    <w:p>
      <w:pPr>
        <w:spacing w:after="200" w:line="276" w:lineRule="auto"/>
      </w:pPr>
      <w:r>
        <w:t>→ Clues: malar (butterfly) rash, photosensitivity, arthritis, mouth ulcers, serositis</w:t>
      </w:r>
    </w:p>
    <w:p>
      <w:pPr>
        <w:spacing w:after="200" w:line="276" w:lineRule="auto"/>
      </w:pPr>
      <w:r>
        <w:t>→ Organ involvement: kidney (lupus nephritis), CNS, blood cells</w:t>
      </w:r>
    </w:p>
    <w:p>
      <w:pPr>
        <w:spacing w:after="200" w:line="276" w:lineRule="auto"/>
      </w:pPr>
      <w:r>
        <w:t>→ Treatment: NSAIDs, hydroxychloroquine, steroids, immunosuppressants</w:t>
      </w:r>
    </w:p>
    <w:p>
      <w:pPr>
        <w:spacing w:after="200" w:line="276" w:lineRule="auto"/>
      </w:pPr>
      <w:r>
        <w:t>→ Teaching: sun protection (SPF, protective clothing), rest during flares, contraception counselling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pain of renal colic due to a ureteric stone is</w:t>
      </w:r>
    </w:p>
    <w:p>
      <w:pPr>
        <w:spacing w:after="200" w:line="276" w:lineRule="auto"/>
      </w:pPr>
      <w:r>
        <w:t>(a) Severe colicky pain radiating to the groin</w:t>
      </w:r>
    </w:p>
    <w:p>
      <w:pPr>
        <w:spacing w:after="200" w:line="276" w:lineRule="auto"/>
      </w:pPr>
      <w:r>
        <w:t>(b) Dull constant backache</w:t>
      </w:r>
    </w:p>
    <w:p>
      <w:pPr>
        <w:spacing w:after="200" w:line="276" w:lineRule="auto"/>
      </w:pPr>
      <w:r>
        <w:t>(c) Right upper quadrant pain after fatty meals</w:t>
      </w:r>
    </w:p>
    <w:p>
      <w:pPr>
        <w:spacing w:after="200" w:line="276" w:lineRule="auto"/>
      </w:pPr>
      <w:r>
        <w:t>(d) Burning epigastric pain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Severe colicky pain radiating to the groin</w:t>
      </w:r>
    </w:p>
    <w:p>
      <w:pPr>
        <w:spacing w:after="200" w:line="276" w:lineRule="auto"/>
      </w:pPr>
      <w:r>
        <w:t>🧠 Clinical Rationale: Ureteric calculi cause acute colicky loin pain that radiates to the groin and genitalia.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Dull constant backache — does not match the characteristic feature/management described in the stem</w:t>
      </w:r>
    </w:p>
    <w:p>
      <w:pPr>
        <w:spacing w:after="200" w:line="276" w:lineRule="auto"/>
      </w:pPr>
      <w:r>
        <w:t>C. Right upper quadrant pain after fatty meals — does not match the characteristic feature/management described in the stem</w:t>
      </w:r>
    </w:p>
    <w:p>
      <w:pPr>
        <w:spacing w:after="200" w:line="276" w:lineRule="auto"/>
      </w:pPr>
      <w:r>
        <w:t>D. Burning epigastric pain — does not match the characteristic feature/management described in the stem</w:t>
      </w:r>
    </w:p>
    <w:p>
      <w:pPr>
        <w:spacing w:after="200" w:line="276" w:lineRule="auto"/>
      </w:pPr>
      <w:r>
        <w:t>⚠️ Exam Trap: Strain all urine in renal colic — the stone is needed for analysis; teach high fluid intake and avoid excess salt/oxalate.</w:t>
      </w:r>
    </w:p>
    <w:p>
      <w:pPr>
        <w:spacing w:after="200" w:line="276" w:lineRule="auto"/>
      </w:pPr>
      <w:r>
        <w:t>💎 PNC Pearl: Renal colic: severe flank pain — give analgesics, encourage fluids, and STRAIN all urine to catch the stone for analysis.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Renal calculi</w:t>
      </w:r>
    </w:p>
    <w:p>
      <w:pPr>
        <w:spacing w:after="200" w:line="276" w:lineRule="auto"/>
      </w:pPr>
      <w:r>
        <w:t>→ Clues: colicky flank pain radiating to groin, haematuria, nausea</w:t>
      </w:r>
    </w:p>
    <w:p>
      <w:pPr>
        <w:spacing w:after="200" w:line="276" w:lineRule="auto"/>
      </w:pPr>
      <w:r>
        <w:t>→ Management: analgesia (NSAIDs), hydration, strain urine, antiemetics</w:t>
      </w:r>
    </w:p>
    <w:p>
      <w:pPr>
        <w:spacing w:after="200" w:line="276" w:lineRule="auto"/>
      </w:pPr>
      <w:r>
        <w:t>→ Stones: calcium oxalate most common; assess parathyroid if recurrent</w:t>
      </w:r>
    </w:p>
    <w:p>
      <w:pPr>
        <w:spacing w:after="200" w:line="276" w:lineRule="auto"/>
      </w:pPr>
      <w:r>
        <w:t>→ Prevention: 2–3 L fluids/day, dietary advice per stone type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teaches a patient with a colostomy to change the appliance</w:t>
      </w:r>
    </w:p>
    <w:p>
      <w:pPr>
        <w:spacing w:after="200" w:line="276" w:lineRule="auto"/>
      </w:pPr>
      <w:r>
        <w:t>(a) Only once a week</w:t>
      </w:r>
    </w:p>
    <w:p>
      <w:pPr>
        <w:spacing w:after="200" w:line="276" w:lineRule="auto"/>
      </w:pPr>
      <w:r>
        <w:t>(b) When it is one-third full or leaks</w:t>
      </w:r>
    </w:p>
    <w:p>
      <w:pPr>
        <w:spacing w:after="200" w:line="276" w:lineRule="auto"/>
      </w:pPr>
      <w:r>
        <w:t>(c) Twice daily regardless</w:t>
      </w:r>
    </w:p>
    <w:p>
      <w:pPr>
        <w:spacing w:after="200" w:line="276" w:lineRule="auto"/>
      </w:pPr>
      <w:r>
        <w:t>(d) Never at home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When it is one-third full or leaks</w:t>
      </w:r>
    </w:p>
    <w:p>
      <w:pPr>
        <w:spacing w:after="200" w:line="276" w:lineRule="auto"/>
      </w:pPr>
      <w:r>
        <w:t>🧠 Clinical Rationale: The pouch is changed when one-third to one-half full to prevent leakage and skin excoriation.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once a week — would be appropriate in a different situation, not this one</w:t>
      </w:r>
    </w:p>
    <w:p>
      <w:pPr>
        <w:spacing w:after="200" w:line="276" w:lineRule="auto"/>
      </w:pPr>
      <w:r>
        <w:t>C. Twice daily regardless — would be appropriate in a different situation, not this one</w:t>
      </w:r>
    </w:p>
    <w:p>
      <w:pPr>
        <w:spacing w:after="200" w:line="276" w:lineRule="auto"/>
      </w:pPr>
      <w:r>
        <w:t>D. Never at home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liquid part of blood after clotting factors are removed is called</w:t>
      </w:r>
    </w:p>
    <w:p>
      <w:pPr>
        <w:spacing w:after="200" w:line="276" w:lineRule="auto"/>
      </w:pPr>
      <w:r>
        <w:t>(a) Plasma</w:t>
      </w:r>
    </w:p>
    <w:p>
      <w:pPr>
        <w:spacing w:after="200" w:line="276" w:lineRule="auto"/>
      </w:pPr>
      <w:r>
        <w:t>(b) Serum</w:t>
      </w:r>
    </w:p>
    <w:p>
      <w:pPr>
        <w:spacing w:after="200" w:line="276" w:lineRule="auto"/>
      </w:pPr>
      <w:r>
        <w:t>(c) Lymph</w:t>
      </w:r>
    </w:p>
    <w:p>
      <w:pPr>
        <w:spacing w:after="200" w:line="276" w:lineRule="auto"/>
      </w:pPr>
      <w:r>
        <w:t>(d) Interstitial fluid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Serum</w:t>
      </w:r>
    </w:p>
    <w:p>
      <w:pPr>
        <w:spacing w:after="200" w:line="276" w:lineRule="auto"/>
      </w:pPr>
      <w:r>
        <w:t>🧠 Clinical Rationale: Serum is plasma minus clotting factors (fibrinogen).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white blood cell is increased in allergic conditions and worm infestations?</w:t>
      </w:r>
    </w:p>
    <w:p>
      <w:pPr>
        <w:spacing w:after="200" w:line="276" w:lineRule="auto"/>
      </w:pPr>
      <w:r>
        <w:t>(a) Neutrophils</w:t>
      </w:r>
    </w:p>
    <w:p>
      <w:pPr>
        <w:spacing w:after="200" w:line="276" w:lineRule="auto"/>
      </w:pPr>
      <w:r>
        <w:t>(b) Lymphocytes</w:t>
      </w:r>
    </w:p>
    <w:p>
      <w:pPr>
        <w:spacing w:after="200" w:line="276" w:lineRule="auto"/>
      </w:pPr>
      <w:r>
        <w:t>(c) Monocytes</w:t>
      </w:r>
    </w:p>
    <w:p>
      <w:pPr>
        <w:spacing w:after="200" w:line="276" w:lineRule="auto"/>
      </w:pPr>
      <w:r>
        <w:t>(d) Eosinophils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Eosinophils</w:t>
      </w:r>
    </w:p>
    <w:p>
      <w:pPr>
        <w:spacing w:after="200" w:line="276" w:lineRule="auto"/>
      </w:pPr>
      <w:r>
        <w:t>🧠 Clinical Rationale: Eosinophils rise in allergies, asthma and parasitic infections.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Neutrophils — a related concept, but it does not match the defining feature asked</w:t>
      </w:r>
    </w:p>
    <w:p>
      <w:pPr>
        <w:spacing w:after="200" w:line="276" w:lineRule="auto"/>
      </w:pPr>
      <w:r>
        <w:t>B. Lymphocytes — a related concept, but it does not match the defining feature asked</w:t>
      </w:r>
    </w:p>
    <w:p>
      <w:pPr>
        <w:spacing w:after="200" w:line="276" w:lineRule="auto"/>
      </w:pPr>
      <w:r>
        <w:t>C. Monocytes — a related concept, but it does not match the defining feature asked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