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Which is NOT a function of the liver?</w:t>
      </w:r>
    </w:p>
    <w:p>
      <w:pPr>
        <w:spacing w:after="200" w:line="276" w:lineRule="auto"/>
      </w:pPr>
      <w:r>
        <w:t>(a) Bile production</w:t>
      </w:r>
    </w:p>
    <w:p>
      <w:pPr>
        <w:spacing w:after="200" w:line="276" w:lineRule="auto"/>
      </w:pPr>
      <w:r>
        <w:t>(b) Production of red blood cells</w:t>
      </w:r>
    </w:p>
    <w:p>
      <w:pPr>
        <w:spacing w:after="200" w:line="276" w:lineRule="auto"/>
      </w:pPr>
      <w:r>
        <w:t>(c) Detoxification of drugs</w:t>
      </w:r>
    </w:p>
    <w:p>
      <w:pPr>
        <w:spacing w:after="200" w:line="276" w:lineRule="auto"/>
      </w:pPr>
      <w:r>
        <w:t>(d) Glycogen storage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Production of red blood cells</w:t>
      </w:r>
    </w:p>
    <w:p>
      <w:pPr>
        <w:spacing w:after="200" w:line="276" w:lineRule="auto"/>
      </w:pPr>
      <w:r>
        <w:t>🧠 Clinical Rationale: RBC production occurs in the bone marrow; the liver makes bile, detoxifies and stores glycogen.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Bile production — a related concept, but it does not match the defining feature asked</w:t>
      </w:r>
    </w:p>
    <w:p>
      <w:pPr>
        <w:spacing w:after="200" w:line="276" w:lineRule="auto"/>
      </w:pPr>
      <w:r>
        <w:t>C. Detoxification of drugs — a related concept, but it does not match the defining feature asked</w:t>
      </w:r>
    </w:p>
    <w:p>
      <w:pPr>
        <w:spacing w:after="200" w:line="276" w:lineRule="auto"/>
      </w:pPr>
      <w:r>
        <w:t>D. Glycogen storage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Insulin is secreted by which cells of the pancreas?</w:t>
      </w:r>
    </w:p>
    <w:p>
      <w:pPr>
        <w:spacing w:after="200" w:line="276" w:lineRule="auto"/>
      </w:pPr>
      <w:r>
        <w:t>(a) Beta cells of islets of Langerhans</w:t>
      </w:r>
    </w:p>
    <w:p>
      <w:pPr>
        <w:spacing w:after="200" w:line="276" w:lineRule="auto"/>
      </w:pPr>
      <w:r>
        <w:t>(b) Alpha cells</w:t>
      </w:r>
    </w:p>
    <w:p>
      <w:pPr>
        <w:spacing w:after="200" w:line="276" w:lineRule="auto"/>
      </w:pPr>
      <w:r>
        <w:t>(c) Delta cells</w:t>
      </w:r>
    </w:p>
    <w:p>
      <w:pPr>
        <w:spacing w:after="200" w:line="276" w:lineRule="auto"/>
      </w:pPr>
      <w:r>
        <w:t>(d) Acinar cells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Beta cells of islets of Langerhans</w:t>
      </w:r>
    </w:p>
    <w:p>
      <w:pPr>
        <w:spacing w:after="200" w:line="276" w:lineRule="auto"/>
      </w:pPr>
      <w:r>
        <w:t>🧠 Clinical Rationale: Beta cells secrete insulin; alpha cells secrete glucagon; acinar cells secrete digestive enzymes.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Alpha cells — a related concept, but it does not match the defining feature asked</w:t>
      </w:r>
    </w:p>
    <w:p>
      <w:pPr>
        <w:spacing w:after="200" w:line="276" w:lineRule="auto"/>
      </w:pPr>
      <w:r>
        <w:t>C. Delta cells — a related concept, but it does not match the defining feature asked</w:t>
      </w:r>
    </w:p>
    <w:p>
      <w:pPr>
        <w:spacing w:after="200" w:line="276" w:lineRule="auto"/>
      </w:pPr>
      <w:r>
        <w:t>D. Acinar cells — a related concept, but it does not match the defining feature asked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Ovulation occurs approximately on which day of a 28-day menstrual cycle?</w:t>
      </w:r>
    </w:p>
    <w:p>
      <w:pPr>
        <w:spacing w:after="200" w:line="276" w:lineRule="auto"/>
      </w:pPr>
      <w:r>
        <w:t>(a) Day 1</w:t>
      </w:r>
    </w:p>
    <w:p>
      <w:pPr>
        <w:spacing w:after="200" w:line="276" w:lineRule="auto"/>
      </w:pPr>
      <w:r>
        <w:t>(b) Day 14</w:t>
      </w:r>
    </w:p>
    <w:p>
      <w:pPr>
        <w:spacing w:after="200" w:line="276" w:lineRule="auto"/>
      </w:pPr>
      <w:r>
        <w:t>(c) Day 21</w:t>
      </w:r>
    </w:p>
    <w:p>
      <w:pPr>
        <w:spacing w:after="200" w:line="276" w:lineRule="auto"/>
      </w:pPr>
      <w:r>
        <w:t>(d) Day 28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Day 14</w:t>
      </w:r>
    </w:p>
    <w:p>
      <w:pPr>
        <w:spacing w:after="200" w:line="276" w:lineRule="auto"/>
      </w:pPr>
      <w:r>
        <w:t>🧠 Clinical Rationale: Ovulation occurs about 14 days before the next period — day 14 in a 28-day cycle.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Pregnancy tests detect the presence of which hormone?</w:t>
      </w:r>
    </w:p>
    <w:p>
      <w:pPr>
        <w:spacing w:after="200" w:line="276" w:lineRule="auto"/>
      </w:pPr>
      <w:r>
        <w:t>(a) Progesterone</w:t>
      </w:r>
    </w:p>
    <w:p>
      <w:pPr>
        <w:spacing w:after="200" w:line="276" w:lineRule="auto"/>
      </w:pPr>
      <w:r>
        <w:t>(b) Oestrogen</w:t>
      </w:r>
    </w:p>
    <w:p>
      <w:pPr>
        <w:spacing w:after="200" w:line="276" w:lineRule="auto"/>
      </w:pPr>
      <w:r>
        <w:t>(c) Human chorionic gonadotropin (hCG)</w:t>
      </w:r>
    </w:p>
    <w:p>
      <w:pPr>
        <w:spacing w:after="200" w:line="276" w:lineRule="auto"/>
      </w:pPr>
      <w:r>
        <w:t>(d) Prolactin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Human chorionic gonadotropin (hCG)</w:t>
      </w:r>
    </w:p>
    <w:p>
      <w:pPr>
        <w:spacing w:after="200" w:line="276" w:lineRule="auto"/>
      </w:pPr>
      <w:r>
        <w:t>🧠 Clinical Rationale: hCG, secreted by the trophoblast, is detected in urine and blood from about 10 days after conception.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Progesterone — a related concept, but it does not match the defining feature asked</w:t>
      </w:r>
    </w:p>
    <w:p>
      <w:pPr>
        <w:spacing w:after="200" w:line="276" w:lineRule="auto"/>
      </w:pPr>
      <w:r>
        <w:t>B. Oestrogen — a related concept, but it does not match the defining feature asked</w:t>
      </w:r>
    </w:p>
    <w:p>
      <w:pPr>
        <w:spacing w:after="200" w:line="276" w:lineRule="auto"/>
      </w:pPr>
      <w:r>
        <w:t>D. Prolactin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stage of labour ends with</w:t>
      </w:r>
    </w:p>
    <w:p>
      <w:pPr>
        <w:spacing w:after="200" w:line="276" w:lineRule="auto"/>
      </w:pPr>
      <w:r>
        <w:t>(a) Delivery of the baby</w:t>
      </w:r>
    </w:p>
    <w:p>
      <w:pPr>
        <w:spacing w:after="200" w:line="276" w:lineRule="auto"/>
      </w:pPr>
      <w:r>
        <w:t>(b) Delivery of the placenta</w:t>
      </w:r>
    </w:p>
    <w:p>
      <w:pPr>
        <w:spacing w:after="200" w:line="276" w:lineRule="auto"/>
      </w:pPr>
      <w:r>
        <w:t>(c) Rupture of membranes</w:t>
      </w:r>
    </w:p>
    <w:p>
      <w:pPr>
        <w:spacing w:after="200" w:line="276" w:lineRule="auto"/>
      </w:pPr>
      <w:r>
        <w:t>(d) Full dilatation of the cervix (10 cm)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Full dilatation of the cervix (10 cm)</w:t>
      </w:r>
    </w:p>
    <w:p>
      <w:pPr>
        <w:spacing w:after="200" w:line="276" w:lineRule="auto"/>
      </w:pPr>
      <w:r>
        <w:t>🧠 Clinical Rationale: The first stage (cervical dilatation) ends at full dilatation of 10 cm; the second stage ends with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Delivery of the baby — a related concept, but it does not match the defining feature asked</w:t>
      </w:r>
    </w:p>
    <w:p>
      <w:pPr>
        <w:spacing w:after="200" w:line="276" w:lineRule="auto"/>
      </w:pPr>
      <w:r>
        <w:t>B. Delivery of the placenta — a related concept, but it does not match the defining feature asked</w:t>
      </w:r>
    </w:p>
    <w:p>
      <w:pPr>
        <w:spacing w:after="200" w:line="276" w:lineRule="auto"/>
      </w:pPr>
      <w:r>
        <w:t>C. Rupture of membranes — a related concept, but it does not match the defining feature asked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fetal heart rate range is</w:t>
      </w:r>
    </w:p>
    <w:p>
      <w:pPr>
        <w:spacing w:after="200" w:line="276" w:lineRule="auto"/>
      </w:pPr>
      <w:r>
        <w:t>(a) 60–100 beats per minute</w:t>
      </w:r>
    </w:p>
    <w:p>
      <w:pPr>
        <w:spacing w:after="200" w:line="276" w:lineRule="auto"/>
      </w:pPr>
      <w:r>
        <w:t>(b) 160–200 beats per minute</w:t>
      </w:r>
    </w:p>
    <w:p>
      <w:pPr>
        <w:spacing w:after="200" w:line="276" w:lineRule="auto"/>
      </w:pPr>
      <w:r>
        <w:t>(c) 110–160 beats per minute</w:t>
      </w:r>
    </w:p>
    <w:p>
      <w:pPr>
        <w:spacing w:after="200" w:line="276" w:lineRule="auto"/>
      </w:pPr>
      <w:r>
        <w:t>(d) 80–110 beats per minute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110–160 beats per minute</w:t>
      </w:r>
    </w:p>
    <w:p>
      <w:pPr>
        <w:spacing w:after="200" w:line="276" w:lineRule="auto"/>
      </w:pPr>
      <w:r>
        <w:t>🧠 Clinical Rationale: Normal baseline FHR is 110–160 bpm; tachycardia is above 160 and bradycardia below 110.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60–100 beats per minute — a related concept, but it does not match the defining feature asked</w:t>
      </w:r>
    </w:p>
    <w:p>
      <w:pPr>
        <w:spacing w:after="200" w:line="276" w:lineRule="auto"/>
      </w:pPr>
      <w:r>
        <w:t>B. 160–200 beats per minute — a related concept, but it does not match the defining feature asked</w:t>
      </w:r>
    </w:p>
    <w:p>
      <w:pPr>
        <w:spacing w:after="200" w:line="276" w:lineRule="auto"/>
      </w:pPr>
      <w:r>
        <w:t>D. 80–110 beats per minute — a related concept, but it does not match the defining feature asked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Episiotomy wound care includes</w:t>
      </w:r>
    </w:p>
    <w:p>
      <w:pPr>
        <w:spacing w:after="200" w:line="276" w:lineRule="auto"/>
      </w:pPr>
      <w:r>
        <w:t>(a) Rubbing the wound with dry cloth</w:t>
      </w:r>
    </w:p>
    <w:p>
      <w:pPr>
        <w:spacing w:after="200" w:line="276" w:lineRule="auto"/>
      </w:pPr>
      <w:r>
        <w:t>(b) Sitting directly on a hard surface</w:t>
      </w:r>
    </w:p>
    <w:p>
      <w:pPr>
        <w:spacing w:after="200" w:line="276" w:lineRule="auto"/>
      </w:pPr>
      <w:r>
        <w:t>(c) Avoiding all movement for a week</w:t>
      </w:r>
    </w:p>
    <w:p>
      <w:pPr>
        <w:spacing w:after="200" w:line="276" w:lineRule="auto"/>
      </w:pPr>
      <w:r>
        <w:t>(d) Perineal hygiene from front to back and perineal pad change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Perineal hygiene from front to back and perineal pad change</w:t>
      </w:r>
    </w:p>
    <w:p>
      <w:pPr>
        <w:spacing w:after="200" w:line="276" w:lineRule="auto"/>
      </w:pPr>
      <w:r>
        <w:t>🧠 Clinical Rationale: Keeping the perineum clean and dry — washing front to back and changing pads frequently — prevents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Rubbing the wound with dry cloth — would be appropriate in a different situation, not this one</w:t>
      </w:r>
    </w:p>
    <w:p>
      <w:pPr>
        <w:spacing w:after="200" w:line="276" w:lineRule="auto"/>
      </w:pPr>
      <w:r>
        <w:t>B. Sitting directly on a hard surface — would be appropriate in a different situation, not this one</w:t>
      </w:r>
    </w:p>
    <w:p>
      <w:pPr>
        <w:spacing w:after="200" w:line="276" w:lineRule="auto"/>
      </w:pPr>
      <w:r>
        <w:t>C. Avoiding all movement for a week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Lochia rubra is the vaginal discharge that occurs during the first</w:t>
      </w:r>
    </w:p>
    <w:p>
      <w:pPr>
        <w:spacing w:after="200" w:line="276" w:lineRule="auto"/>
      </w:pPr>
      <w:r>
        <w:t>(a) Second week postpartum</w:t>
      </w:r>
    </w:p>
    <w:p>
      <w:pPr>
        <w:spacing w:after="200" w:line="276" w:lineRule="auto"/>
      </w:pPr>
      <w:r>
        <w:t>(b) Fourth week postpartum</w:t>
      </w:r>
    </w:p>
    <w:p>
      <w:pPr>
        <w:spacing w:after="200" w:line="276" w:lineRule="auto"/>
      </w:pPr>
      <w:r>
        <w:t>(c) 3–4 days postpartum</w:t>
      </w:r>
    </w:p>
    <w:p>
      <w:pPr>
        <w:spacing w:after="200" w:line="276" w:lineRule="auto"/>
      </w:pPr>
      <w:r>
        <w:t>(d) Only during labour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3–4 days postpartum</w:t>
      </w:r>
    </w:p>
    <w:p>
      <w:pPr>
        <w:spacing w:after="200" w:line="276" w:lineRule="auto"/>
      </w:pPr>
      <w:r>
        <w:t>🧠 Clinical Rationale: Lochia rubra (bright red) lasts the first 3–4 days, followed by lochia serosa and then lochia alba.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Second week postpartum — a related concept, but it does not match the defining feature asked</w:t>
      </w:r>
    </w:p>
    <w:p>
      <w:pPr>
        <w:spacing w:after="200" w:line="276" w:lineRule="auto"/>
      </w:pPr>
      <w:r>
        <w:t>B. Fourth week postpartum — a related concept, but it does not match the defining feature asked</w:t>
      </w:r>
    </w:p>
    <w:p>
      <w:pPr>
        <w:spacing w:after="200" w:line="276" w:lineRule="auto"/>
      </w:pPr>
      <w:r>
        <w:t>D. Only during labour — a related concept, but it does not match the defining feature asked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Low birth weight is defined as birth weight less than</w:t>
      </w:r>
    </w:p>
    <w:p>
      <w:pPr>
        <w:spacing w:after="200" w:line="276" w:lineRule="auto"/>
      </w:pPr>
      <w:r>
        <w:t>(a) 2.5 kg</w:t>
      </w:r>
    </w:p>
    <w:p>
      <w:pPr>
        <w:spacing w:after="200" w:line="276" w:lineRule="auto"/>
      </w:pPr>
      <w:r>
        <w:t>(b) 3.0 kg</w:t>
      </w:r>
    </w:p>
    <w:p>
      <w:pPr>
        <w:spacing w:after="200" w:line="276" w:lineRule="auto"/>
      </w:pPr>
      <w:r>
        <w:t>(c) 2.0 kg</w:t>
      </w:r>
    </w:p>
    <w:p>
      <w:pPr>
        <w:spacing w:after="200" w:line="276" w:lineRule="auto"/>
      </w:pPr>
      <w:r>
        <w:t>(d) 1.5 kg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2.5 kg</w:t>
      </w:r>
    </w:p>
    <w:p>
      <w:pPr>
        <w:spacing w:after="200" w:line="276" w:lineRule="auto"/>
      </w:pPr>
      <w:r>
        <w:t>🧠 Clinical Rationale: LBW is a birth weight below 2500 g (2.5 kg).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reflex, when present, makes the newborn's toes fan out when the sole is stroked?</w:t>
      </w:r>
    </w:p>
    <w:p>
      <w:pPr>
        <w:spacing w:after="200" w:line="276" w:lineRule="auto"/>
      </w:pPr>
      <w:r>
        <w:t>(a) Babinski reflex</w:t>
      </w:r>
    </w:p>
    <w:p>
      <w:pPr>
        <w:spacing w:after="200" w:line="276" w:lineRule="auto"/>
      </w:pPr>
      <w:r>
        <w:t>(b) Moro reflex</w:t>
      </w:r>
    </w:p>
    <w:p>
      <w:pPr>
        <w:spacing w:after="200" w:line="276" w:lineRule="auto"/>
      </w:pPr>
      <w:r>
        <w:t>(c) Rooting reflex</w:t>
      </w:r>
    </w:p>
    <w:p>
      <w:pPr>
        <w:spacing w:after="200" w:line="276" w:lineRule="auto"/>
      </w:pPr>
      <w:r>
        <w:t>(d) Grasp reflex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Babinski reflex</w:t>
      </w:r>
    </w:p>
    <w:p>
      <w:pPr>
        <w:spacing w:after="200" w:line="276" w:lineRule="auto"/>
      </w:pPr>
      <w:r>
        <w:t>🧠 Clinical Rationale: Stroking the sole causes dorsiflexion of the big toe with fanning of other toes — the Babinski sign, normal in infants.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Moro reflex — plausible, but not the single most accurate fact asked</w:t>
      </w:r>
    </w:p>
    <w:p>
      <w:pPr>
        <w:spacing w:after="200" w:line="276" w:lineRule="auto"/>
      </w:pPr>
      <w:r>
        <w:t>C. Rooting reflex — plausible, but not the single most accurate fact asked</w:t>
      </w:r>
    </w:p>
    <w:p>
      <w:pPr>
        <w:spacing w:after="200" w:line="276" w:lineRule="auto"/>
      </w:pPr>
      <w:r>
        <w:t>D. Grasp reflex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Physiological jaundice of the newborn typically appears at</w:t>
      </w:r>
    </w:p>
    <w:p>
      <w:pPr>
        <w:spacing w:after="200" w:line="276" w:lineRule="auto"/>
      </w:pPr>
      <w:r>
        <w:t>(a) Immediately after birth</w:t>
      </w:r>
    </w:p>
    <w:p>
      <w:pPr>
        <w:spacing w:after="200" w:line="276" w:lineRule="auto"/>
      </w:pPr>
      <w:r>
        <w:t>(b) 2 weeks of life</w:t>
      </w:r>
    </w:p>
    <w:p>
      <w:pPr>
        <w:spacing w:after="200" w:line="276" w:lineRule="auto"/>
      </w:pPr>
      <w:r>
        <w:t>(c) 2–3 days of life</w:t>
      </w:r>
    </w:p>
    <w:p>
      <w:pPr>
        <w:spacing w:after="200" w:line="276" w:lineRule="auto"/>
      </w:pPr>
      <w:r>
        <w:t>(d) 1 month of life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2–3 days of life</w:t>
      </w:r>
    </w:p>
    <w:p>
      <w:pPr>
        <w:spacing w:after="200" w:line="276" w:lineRule="auto"/>
      </w:pPr>
      <w:r>
        <w:t>🧠 Clinical Rationale: Physiological jaundice appears after 24 hours, peaks at 2–3 days and resolves by day 7–10.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Immediately after birth — does not match the characteristic feature/management described in the stem</w:t>
      </w:r>
    </w:p>
    <w:p>
      <w:pPr>
        <w:spacing w:after="200" w:line="276" w:lineRule="auto"/>
      </w:pPr>
      <w:r>
        <w:t>B. 2 weeks of life — does not match the characteristic feature/management described in the stem</w:t>
      </w:r>
    </w:p>
    <w:p>
      <w:pPr>
        <w:spacing w:after="200" w:line="276" w:lineRule="auto"/>
      </w:pPr>
      <w:r>
        <w:t>D. 1 month of life — does not match the characteristic feature/management described in the stem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IMNCI stands for</w:t>
      </w:r>
    </w:p>
    <w:p>
      <w:pPr>
        <w:spacing w:after="200" w:line="276" w:lineRule="auto"/>
      </w:pPr>
      <w:r>
        <w:t>(a) Indian Maternal and Newborn Care Initiative</w:t>
      </w:r>
    </w:p>
    <w:p>
      <w:pPr>
        <w:spacing w:after="200" w:line="276" w:lineRule="auto"/>
      </w:pPr>
      <w:r>
        <w:t>(b) Integrated Management of Neonatal and Childhood Illness</w:t>
      </w:r>
    </w:p>
    <w:p>
      <w:pPr>
        <w:spacing w:after="200" w:line="276" w:lineRule="auto"/>
      </w:pPr>
      <w:r>
        <w:t>(c) International Medical and Nursing Care Institute</w:t>
      </w:r>
    </w:p>
    <w:p>
      <w:pPr>
        <w:spacing w:after="200" w:line="276" w:lineRule="auto"/>
      </w:pPr>
      <w:r>
        <w:t>(d) Integrated Mother and Child Nutrition Index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Integrated Management of Neonatal and Childhood Illness</w:t>
      </w:r>
    </w:p>
    <w:p>
      <w:pPr>
        <w:spacing w:after="200" w:line="276" w:lineRule="auto"/>
      </w:pPr>
      <w:r>
        <w:t>🧠 Clinical Rationale: IMNCI is WHO/UNICEF's strategy for integrated management of sick newborns and children under five.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Indian Maternal and Newborn Care Initiative — a related concept, but it does not match the defining feature asked</w:t>
      </w:r>
    </w:p>
    <w:p>
      <w:pPr>
        <w:spacing w:after="200" w:line="276" w:lineRule="auto"/>
      </w:pPr>
      <w:r>
        <w:t>C. International Medical and Nursing Care Institute — a related concept, but it does not match the defining feature asked</w:t>
      </w:r>
    </w:p>
    <w:p>
      <w:pPr>
        <w:spacing w:after="200" w:line="276" w:lineRule="auto"/>
      </w:pPr>
      <w:r>
        <w:t>D. Integrated Mother and Child Nutrition Index — a related concept, but it does not match the defining feature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reliable tool for assessing a child's growth over time is</w:t>
      </w:r>
    </w:p>
    <w:p>
      <w:pPr>
        <w:spacing w:after="200" w:line="276" w:lineRule="auto"/>
      </w:pPr>
      <w:r>
        <w:t>(a) Growth chart plotting</w:t>
      </w:r>
    </w:p>
    <w:p>
      <w:pPr>
        <w:spacing w:after="200" w:line="276" w:lineRule="auto"/>
      </w:pPr>
      <w:r>
        <w:t>(b) Single weight measurement</w:t>
      </w:r>
    </w:p>
    <w:p>
      <w:pPr>
        <w:spacing w:after="200" w:line="276" w:lineRule="auto"/>
      </w:pPr>
      <w:r>
        <w:t>(c) Head circumference only</w:t>
      </w:r>
    </w:p>
    <w:p>
      <w:pPr>
        <w:spacing w:after="200" w:line="276" w:lineRule="auto"/>
      </w:pPr>
      <w:r>
        <w:t>(d) Visual inspection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Growth chart plotting</w:t>
      </w:r>
    </w:p>
    <w:p>
      <w:pPr>
        <w:spacing w:after="200" w:line="276" w:lineRule="auto"/>
      </w:pPr>
      <w:r>
        <w:t>🧠 Clinical Rationale: Plotting serial measurements on a growth chart reveals growth trends and early malnutrition.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Single weight measurement — would be appropriate in a different situation, not this one</w:t>
      </w:r>
    </w:p>
    <w:p>
      <w:pPr>
        <w:spacing w:after="200" w:line="276" w:lineRule="auto"/>
      </w:pPr>
      <w:r>
        <w:t>C. Head circumference only — would be appropriate in a different situation, not this one</w:t>
      </w:r>
    </w:p>
    <w:p>
      <w:pPr>
        <w:spacing w:after="200" w:line="276" w:lineRule="auto"/>
      </w:pPr>
      <w:r>
        <w:t>D. Visual inspection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Type 1 diabetes mellitus in children classically presents with</w:t>
      </w:r>
    </w:p>
    <w:p>
      <w:pPr>
        <w:spacing w:after="200" w:line="276" w:lineRule="auto"/>
      </w:pPr>
      <w:r>
        <w:t>(a) Weight gain and constipation</w:t>
      </w:r>
    </w:p>
    <w:p>
      <w:pPr>
        <w:spacing w:after="200" w:line="276" w:lineRule="auto"/>
      </w:pPr>
      <w:r>
        <w:t>(b) Polyuria, polydipsia and weight loss</w:t>
      </w:r>
    </w:p>
    <w:p>
      <w:pPr>
        <w:spacing w:after="200" w:line="276" w:lineRule="auto"/>
      </w:pPr>
      <w:r>
        <w:t>(c) Bradycardia and cold intolerance</w:t>
      </w:r>
    </w:p>
    <w:p>
      <w:pPr>
        <w:spacing w:after="200" w:line="276" w:lineRule="auto"/>
      </w:pPr>
      <w:r>
        <w:t>(d) Recurrent boils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Polyuria, polydipsia and weight loss</w:t>
      </w:r>
    </w:p>
    <w:p>
      <w:pPr>
        <w:spacing w:after="200" w:line="276" w:lineRule="auto"/>
      </w:pPr>
      <w:r>
        <w:t>🧠 Clinical Rationale: Classic triad of type 1 diabetes is polyuria, polydipsia and polyphagia with weight loss.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and constipation — does not match the characteristic feature/management described in the stem</w:t>
      </w:r>
    </w:p>
    <w:p>
      <w:pPr>
        <w:spacing w:after="200" w:line="276" w:lineRule="auto"/>
      </w:pPr>
      <w:r>
        <w:t>C. Bradycardia and cold intolerance — does not match the characteristic feature/management described in the stem</w:t>
      </w:r>
    </w:p>
    <w:p>
      <w:pPr>
        <w:spacing w:after="200" w:line="276" w:lineRule="auto"/>
      </w:pPr>
      <w:r>
        <w:t>D. Recurrent boils only — does not match the characteristic feature/management described in the stem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Primary Health Centre (PHC) covers a population of about</w:t>
      </w:r>
    </w:p>
    <w:p>
      <w:pPr>
        <w:spacing w:after="200" w:line="276" w:lineRule="auto"/>
      </w:pPr>
      <w:r>
        <w:t>(a) 5,000 in plain areas</w:t>
      </w:r>
    </w:p>
    <w:p>
      <w:pPr>
        <w:spacing w:after="200" w:line="276" w:lineRule="auto"/>
      </w:pPr>
      <w:r>
        <w:t>(b) 1,00,000 in plain areas</w:t>
      </w:r>
    </w:p>
    <w:p>
      <w:pPr>
        <w:spacing w:after="200" w:line="276" w:lineRule="auto"/>
      </w:pPr>
      <w:r>
        <w:t>(c) 2,000 in plain areas</w:t>
      </w:r>
    </w:p>
    <w:p>
      <w:pPr>
        <w:spacing w:after="200" w:line="276" w:lineRule="auto"/>
      </w:pPr>
      <w:r>
        <w:t>(d) 30,000 in plain areas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30,000 in plain areas</w:t>
      </w:r>
    </w:p>
    <w:p>
      <w:pPr>
        <w:spacing w:after="200" w:line="276" w:lineRule="auto"/>
      </w:pPr>
      <w:r>
        <w:t>🧠 Clinical Rationale: As per Indian public health norms, a PHC covers about 30,000 population in plain areas (20,000 in tribal/hilly areas).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5,000 in plain areas — plausible, but not the single most accurate fact asked</w:t>
      </w:r>
    </w:p>
    <w:p>
      <w:pPr>
        <w:spacing w:after="200" w:line="276" w:lineRule="auto"/>
      </w:pPr>
      <w:r>
        <w:t>B. 1,00,000 in plain areas — plausible, but not the single most accurate fact asked</w:t>
      </w:r>
    </w:p>
    <w:p>
      <w:pPr>
        <w:spacing w:after="200" w:line="276" w:lineRule="auto"/>
      </w:pPr>
      <w:r>
        <w:t>C. 2,000 in plain areas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point of contact between the community and the health system is the</w:t>
      </w:r>
    </w:p>
    <w:p>
      <w:pPr>
        <w:spacing w:after="200" w:line="276" w:lineRule="auto"/>
      </w:pPr>
      <w:r>
        <w:t>(a) Specialist doctor</w:t>
      </w:r>
    </w:p>
    <w:p>
      <w:pPr>
        <w:spacing w:after="200" w:line="276" w:lineRule="auto"/>
      </w:pPr>
      <w:r>
        <w:t>(b) District health officer</w:t>
      </w:r>
    </w:p>
    <w:p>
      <w:pPr>
        <w:spacing w:after="200" w:line="276" w:lineRule="auto"/>
      </w:pPr>
      <w:r>
        <w:t>(c) Medical college</w:t>
      </w:r>
    </w:p>
    <w:p>
      <w:pPr>
        <w:spacing w:after="200" w:line="276" w:lineRule="auto"/>
      </w:pPr>
      <w:r>
        <w:t>(d) Health worker (ASHA/ANM)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Health worker (ASHA/ANM)</w:t>
      </w:r>
    </w:p>
    <w:p>
      <w:pPr>
        <w:spacing w:after="200" w:line="276" w:lineRule="auto"/>
      </w:pPr>
      <w:r>
        <w:t>🧠 Clinical Rationale: Community-level health workers such as ASHA and ANM provide the first contact care in rural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Specialist doctor — a related concept, but it does not match the defining feature asked</w:t>
      </w:r>
    </w:p>
    <w:p>
      <w:pPr>
        <w:spacing w:after="200" w:line="276" w:lineRule="auto"/>
      </w:pPr>
      <w:r>
        <w:t>B. District health officer — a related concept, but it does not match the defining feature asked</w:t>
      </w:r>
    </w:p>
    <w:p>
      <w:pPr>
        <w:spacing w:after="200" w:line="276" w:lineRule="auto"/>
      </w:pPr>
      <w:r>
        <w:t>C. Medical college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correct order of the referral system in India is</w:t>
      </w:r>
    </w:p>
    <w:p>
      <w:pPr>
        <w:spacing w:after="200" w:line="276" w:lineRule="auto"/>
      </w:pPr>
      <w:r>
        <w:t>(a) Sub-centre → PHC → CHC → District hospital</w:t>
      </w:r>
    </w:p>
    <w:p>
      <w:pPr>
        <w:spacing w:after="200" w:line="276" w:lineRule="auto"/>
      </w:pPr>
      <w:r>
        <w:t>(b) PHC → Sub-centre → CHC → District hospital</w:t>
      </w:r>
    </w:p>
    <w:p>
      <w:pPr>
        <w:spacing w:after="200" w:line="276" w:lineRule="auto"/>
      </w:pPr>
      <w:r>
        <w:t>(c) CHC → PHC → Sub-centre → District hospital</w:t>
      </w:r>
    </w:p>
    <w:p>
      <w:pPr>
        <w:spacing w:after="200" w:line="276" w:lineRule="auto"/>
      </w:pPr>
      <w:r>
        <w:t>(d) District hospital → CHC → PHC → Sub-centre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Sub-centre → PHC → CHC → District hospital</w:t>
      </w:r>
    </w:p>
    <w:p>
      <w:pPr>
        <w:spacing w:after="200" w:line="276" w:lineRule="auto"/>
      </w:pPr>
      <w:r>
        <w:t>🧠 Clinical Rationale: Patients are referred upwards: sub-centre to PHC to CHC to district (and tertiary) hospitals.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PHC → Sub-centre → CHC → District hospital — a related concept, but it does not match the defining feature asked</w:t>
      </w:r>
    </w:p>
    <w:p>
      <w:pPr>
        <w:spacing w:after="200" w:line="276" w:lineRule="auto"/>
      </w:pPr>
      <w:r>
        <w:t>C. CHC → PHC → Sub-centre → District hospital — a related concept, but it does not match the defining feature asked</w:t>
      </w:r>
    </w:p>
    <w:p>
      <w:pPr>
        <w:spacing w:after="200" w:line="276" w:lineRule="auto"/>
      </w:pPr>
      <w:r>
        <w:t>D. District hospital → CHC → PHC → Sub-centre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main objective of the school health programme is</w:t>
      </w:r>
    </w:p>
    <w:p>
      <w:pPr>
        <w:spacing w:after="200" w:line="276" w:lineRule="auto"/>
      </w:pPr>
      <w:r>
        <w:t>(a) Only treatment of emergencies</w:t>
      </w:r>
    </w:p>
    <w:p>
      <w:pPr>
        <w:spacing w:after="200" w:line="276" w:lineRule="auto"/>
      </w:pPr>
      <w:r>
        <w:t>(b) Collecting school fees</w:t>
      </w:r>
    </w:p>
    <w:p>
      <w:pPr>
        <w:spacing w:after="200" w:line="276" w:lineRule="auto"/>
      </w:pPr>
      <w:r>
        <w:t>(c) Promotion of health and early detection of defects in school children</w:t>
      </w:r>
    </w:p>
    <w:p>
      <w:pPr>
        <w:spacing w:after="200" w:line="276" w:lineRule="auto"/>
      </w:pPr>
      <w:r>
        <w:t>(d) Conducting examinations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Promotion of health and early detection of defects in school children</w:t>
      </w:r>
    </w:p>
    <w:p>
      <w:pPr>
        <w:spacing w:after="200" w:line="276" w:lineRule="auto"/>
      </w:pPr>
      <w:r>
        <w:t>🧠 Clinical Rationale: School health services aim at health promotion, prevention, early detection and referral of health defects.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treatment of emergencies — a related concept, but it does not match the defining feature asked</w:t>
      </w:r>
    </w:p>
    <w:p>
      <w:pPr>
        <w:spacing w:after="200" w:line="276" w:lineRule="auto"/>
      </w:pPr>
      <w:r>
        <w:t>B. Collecting school fees — a related concept, but it does not match the defining feature asked</w:t>
      </w:r>
    </w:p>
    <w:p>
      <w:pPr>
        <w:spacing w:after="200" w:line="276" w:lineRule="auto"/>
      </w:pPr>
      <w:r>
        <w:t>D. Conducting examinations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Silicosis is an occupational lung disease caused by exposure to</w:t>
      </w:r>
    </w:p>
    <w:p>
      <w:pPr>
        <w:spacing w:after="200" w:line="276" w:lineRule="auto"/>
      </w:pPr>
      <w:r>
        <w:t>(a) Cotton dust</w:t>
      </w:r>
    </w:p>
    <w:p>
      <w:pPr>
        <w:spacing w:after="200" w:line="276" w:lineRule="auto"/>
      </w:pPr>
      <w:r>
        <w:t>(b) Coal dust</w:t>
      </w:r>
    </w:p>
    <w:p>
      <w:pPr>
        <w:spacing w:after="200" w:line="276" w:lineRule="auto"/>
      </w:pPr>
      <w:r>
        <w:t>(c) Asbestos fibres</w:t>
      </w:r>
    </w:p>
    <w:p>
      <w:pPr>
        <w:spacing w:after="200" w:line="276" w:lineRule="auto"/>
      </w:pPr>
      <w:r>
        <w:t>(d) Silica dust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Silica dust</w:t>
      </w:r>
    </w:p>
    <w:p>
      <w:pPr>
        <w:spacing w:after="200" w:line="276" w:lineRule="auto"/>
      </w:pPr>
      <w:r>
        <w:t>🧠 Clinical Rationale: Inhalation of silica dust over years causes silicosis in miners and stone workers.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Cotton dust — a related concept, but it does not match the defining feature asked</w:t>
      </w:r>
    </w:p>
    <w:p>
      <w:pPr>
        <w:spacing w:after="200" w:line="276" w:lineRule="auto"/>
      </w:pPr>
      <w:r>
        <w:t>B. Coal dust — a related concept, but it does not match the defining feature asked</w:t>
      </w:r>
    </w:p>
    <w:p>
      <w:pPr>
        <w:spacing w:after="200" w:line="276" w:lineRule="auto"/>
      </w:pPr>
      <w:r>
        <w:t>C. Asbestos fibres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epidemiological triad consists of</w:t>
      </w:r>
    </w:p>
    <w:p>
      <w:pPr>
        <w:spacing w:after="200" w:line="276" w:lineRule="auto"/>
      </w:pPr>
      <w:r>
        <w:t>(a) Disease, treatment and cure</w:t>
      </w:r>
    </w:p>
    <w:p>
      <w:pPr>
        <w:spacing w:after="200" w:line="276" w:lineRule="auto"/>
      </w:pPr>
      <w:r>
        <w:t>(b) Agent, host and environment</w:t>
      </w:r>
    </w:p>
    <w:p>
      <w:pPr>
        <w:spacing w:after="200" w:line="276" w:lineRule="auto"/>
      </w:pPr>
      <w:r>
        <w:t>(c) Doctor, nurse and patient</w:t>
      </w:r>
    </w:p>
    <w:p>
      <w:pPr>
        <w:spacing w:after="200" w:line="276" w:lineRule="auto"/>
      </w:pPr>
      <w:r>
        <w:t>(d) Hygiene, nutrition and immunity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Agent, host and environment</w:t>
      </w:r>
    </w:p>
    <w:p>
      <w:pPr>
        <w:spacing w:after="200" w:line="276" w:lineRule="auto"/>
      </w:pPr>
      <w:r>
        <w:t>🧠 Clinical Rationale: Epidemiology studies disease through the interaction of agent, host and environment.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Disease, treatment and cure — a related concept, but it does not match the defining feature asked</w:t>
      </w:r>
    </w:p>
    <w:p>
      <w:pPr>
        <w:spacing w:after="200" w:line="276" w:lineRule="auto"/>
      </w:pPr>
      <w:r>
        <w:t>C. Doctor, nurse and patient — a related concept, but it does not match the defining feature asked</w:t>
      </w:r>
    </w:p>
    <w:p>
      <w:pPr>
        <w:spacing w:after="200" w:line="276" w:lineRule="auto"/>
      </w:pPr>
      <w:r>
        <w:t>D. Hygiene, nutrition and immunity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