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For a normal pregnancy, the recommended number of antenatal check-ups is at least</w:t>
      </w:r>
    </w:p>
    <w:p>
      <w:pPr>
        <w:spacing w:after="200" w:line="276" w:lineRule="auto"/>
      </w:pPr>
      <w:r>
        <w:t>(a) 1 (at 20 weeks)</w:t>
      </w:r>
    </w:p>
    <w:p>
      <w:pPr>
        <w:spacing w:after="200" w:line="276" w:lineRule="auto"/>
      </w:pPr>
      <w:r>
        <w:t>(b) 4 (at 16, 24–28, 32, 36 weeks)</w:t>
      </w:r>
    </w:p>
    <w:p>
      <w:pPr>
        <w:spacing w:after="200" w:line="276" w:lineRule="auto"/>
      </w:pPr>
      <w:r>
        <w:t>(c) 2 (at 24 and 36 weeks)</w:t>
      </w:r>
    </w:p>
    <w:p>
      <w:pPr>
        <w:spacing w:after="200" w:line="276" w:lineRule="auto"/>
      </w:pPr>
      <w:r>
        <w:t>(d) 6 (monthly from start)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4 (at 16, 24–28, 32, 36 weeks)</w:t>
      </w:r>
    </w:p>
    <w:p>
      <w:pPr>
        <w:spacing w:after="200" w:line="276" w:lineRule="auto"/>
      </w:pPr>
      <w:r>
        <w:t>🧠 Clinical Rationale: WHO and Indian guidelines recommend a minimum of 4 ANC visits for an uncomplicated pregnancy.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(at 20 weeks) — plausible, but not the single most accurate fact asked</w:t>
      </w:r>
    </w:p>
    <w:p>
      <w:pPr>
        <w:spacing w:after="200" w:line="276" w:lineRule="auto"/>
      </w:pPr>
      <w:r>
        <w:t>C. 2 (at 24 and 36 weeks) — plausible, but not the single most accurate fact asked</w:t>
      </w:r>
    </w:p>
    <w:p>
      <w:pPr>
        <w:spacing w:after="200" w:line="276" w:lineRule="auto"/>
      </w:pPr>
      <w:r>
        <w:t>D. 6 (monthly from start) — plausible, but not the single most accurate fact asked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Quickening (first perception of fetal movements) in a primigravida is usually felt at</w:t>
      </w:r>
    </w:p>
    <w:p>
      <w:pPr>
        <w:spacing w:after="200" w:line="276" w:lineRule="auto"/>
      </w:pPr>
      <w:r>
        <w:t>(a) 8–10 weeks</w:t>
      </w:r>
    </w:p>
    <w:p>
      <w:pPr>
        <w:spacing w:after="200" w:line="276" w:lineRule="auto"/>
      </w:pPr>
      <w:r>
        <w:t>(b) 28–30 weeks</w:t>
      </w:r>
    </w:p>
    <w:p>
      <w:pPr>
        <w:spacing w:after="200" w:line="276" w:lineRule="auto"/>
      </w:pPr>
      <w:r>
        <w:t>(c) 18–20 weeks</w:t>
      </w:r>
    </w:p>
    <w:p>
      <w:pPr>
        <w:spacing w:after="200" w:line="276" w:lineRule="auto"/>
      </w:pPr>
      <w:r>
        <w:t>(d) 36 weeks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18–20 weeks</w:t>
      </w:r>
    </w:p>
    <w:p>
      <w:pPr>
        <w:spacing w:after="200" w:line="276" w:lineRule="auto"/>
      </w:pPr>
      <w:r>
        <w:t>🧠 Clinical Rationale: Primigravidas feel fetal movements around 18–20 weeks; multigravidas earlier (16–18 weeks).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8–10 weeks — a related concept, but it does not match the defining feature asked</w:t>
      </w:r>
    </w:p>
    <w:p>
      <w:pPr>
        <w:spacing w:after="200" w:line="276" w:lineRule="auto"/>
      </w:pPr>
      <w:r>
        <w:t>B. 28–30 weeks — a related concept, but it does not match the defining feature asked</w:t>
      </w:r>
    </w:p>
    <w:p>
      <w:pPr>
        <w:spacing w:after="200" w:line="276" w:lineRule="auto"/>
      </w:pPr>
      <w:r>
        <w:t>D. 36 weeks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Leopold's manoeuvres are performed to</w:t>
      </w:r>
    </w:p>
    <w:p>
      <w:pPr>
        <w:spacing w:after="200" w:line="276" w:lineRule="auto"/>
      </w:pPr>
      <w:r>
        <w:t>(a) Measure the mother's weight</w:t>
      </w:r>
    </w:p>
    <w:p>
      <w:pPr>
        <w:spacing w:after="200" w:line="276" w:lineRule="auto"/>
      </w:pPr>
      <w:r>
        <w:t>(b) Determine fetal presentation, lie and position</w:t>
      </w:r>
    </w:p>
    <w:p>
      <w:pPr>
        <w:spacing w:after="200" w:line="276" w:lineRule="auto"/>
      </w:pPr>
      <w:r>
        <w:t>(c) Assess blood pressure</w:t>
      </w:r>
    </w:p>
    <w:p>
      <w:pPr>
        <w:spacing w:after="200" w:line="276" w:lineRule="auto"/>
      </w:pPr>
      <w:r>
        <w:t>(d) Count fetal heart beats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Determine fetal presentation, lie and position</w:t>
      </w:r>
    </w:p>
    <w:p>
      <w:pPr>
        <w:spacing w:after="200" w:line="276" w:lineRule="auto"/>
      </w:pPr>
      <w:r>
        <w:t>🧠 Clinical Rationale: The four Leopold's manoeuvres assess fundal height, lie, presentation and engagement of the fetus.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Measure the mother's weight — would be appropriate in a different situation, not this one</w:t>
      </w:r>
    </w:p>
    <w:p>
      <w:pPr>
        <w:spacing w:after="200" w:line="276" w:lineRule="auto"/>
      </w:pPr>
      <w:r>
        <w:t>C. Assess blood pressure — would be appropriate in a different situation, not this one</w:t>
      </w:r>
    </w:p>
    <w:p>
      <w:pPr>
        <w:spacing w:after="200" w:line="276" w:lineRule="auto"/>
      </w:pPr>
      <w:r>
        <w:t>D. Count fetal heart beats only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Using Naegele's rule, the EDD for a woman whose LMP was 1 May 2025 is</w:t>
      </w:r>
    </w:p>
    <w:p>
      <w:pPr>
        <w:spacing w:after="200" w:line="276" w:lineRule="auto"/>
      </w:pPr>
      <w:r>
        <w:t>(a) 1 January 2026</w:t>
      </w:r>
    </w:p>
    <w:p>
      <w:pPr>
        <w:spacing w:after="200" w:line="276" w:lineRule="auto"/>
      </w:pPr>
      <w:r>
        <w:t>(b) 15 May 2026</w:t>
      </w:r>
    </w:p>
    <w:p>
      <w:pPr>
        <w:spacing w:after="200" w:line="276" w:lineRule="auto"/>
      </w:pPr>
      <w:r>
        <w:t>(c) 8 February 2026</w:t>
      </w:r>
    </w:p>
    <w:p>
      <w:pPr>
        <w:spacing w:after="200" w:line="276" w:lineRule="auto"/>
      </w:pPr>
      <w:r>
        <w:t>(d) 8 March 2026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8 February 2026</w:t>
      </w:r>
    </w:p>
    <w:p>
      <w:pPr>
        <w:spacing w:after="200" w:line="276" w:lineRule="auto"/>
      </w:pPr>
      <w:r>
        <w:t>🧠 Clinical Rationale: EDD = LMP + 9 months + 7 days = 1 May + 9 months (1 Feb) + 7 days = 8 February 2026.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January 2026 — would result from an error in formula or unit conversion</w:t>
      </w:r>
    </w:p>
    <w:p>
      <w:pPr>
        <w:spacing w:after="200" w:line="276" w:lineRule="auto"/>
      </w:pPr>
      <w:r>
        <w:t>B. 15 May 2026 — would result from an error in formula or unit conversion</w:t>
      </w:r>
    </w:p>
    <w:p>
      <w:pPr>
        <w:spacing w:after="200" w:line="276" w:lineRule="auto"/>
      </w:pPr>
      <w:r>
        <w:t>D. 8 March 2026 — would result from an error in formula or unit conversion</w:t>
      </w:r>
    </w:p>
    <w:p>
      <w:pPr>
        <w:spacing w:after="200" w:line="276" w:lineRule="auto"/>
      </w:pPr>
      <w:r>
        <w:t>⚠️ Exam Trap: Wrong options are usually one calculation error away — always write the formula with units first.</w:t>
      </w:r>
    </w:p>
    <w:p>
      <w:pPr>
        <w:spacing w:after="200" w:line="276" w:lineRule="auto"/>
      </w:pPr>
      <w:r>
        <w:t>💎 PNC Pearl: Write the formula with units first — the answer is then simple arithmetic.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normal volume of amniotic fluid at term is about</w:t>
      </w:r>
    </w:p>
    <w:p>
      <w:pPr>
        <w:spacing w:after="200" w:line="276" w:lineRule="auto"/>
      </w:pPr>
      <w:r>
        <w:t>(a) 200 ml</w:t>
      </w:r>
    </w:p>
    <w:p>
      <w:pPr>
        <w:spacing w:after="200" w:line="276" w:lineRule="auto"/>
      </w:pPr>
      <w:r>
        <w:t>(b) 1500 ml</w:t>
      </w:r>
    </w:p>
    <w:p>
      <w:pPr>
        <w:spacing w:after="200" w:line="276" w:lineRule="auto"/>
      </w:pPr>
      <w:r>
        <w:t>(c) 100 ml</w:t>
      </w:r>
    </w:p>
    <w:p>
      <w:pPr>
        <w:spacing w:after="200" w:line="276" w:lineRule="auto"/>
      </w:pPr>
      <w:r>
        <w:t>(d) 800 ml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800 ml</w:t>
      </w:r>
    </w:p>
    <w:p>
      <w:pPr>
        <w:spacing w:after="200" w:line="276" w:lineRule="auto"/>
      </w:pPr>
      <w:r>
        <w:t>🧠 Clinical Rationale: Liquor amnii volume is about 800 ml at term; polyhydramnios &gt; 2000 ml, oligohydramnios &lt; 300–500 ml.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200 ml — a related concept, but it does not match the defining feature asked</w:t>
      </w:r>
    </w:p>
    <w:p>
      <w:pPr>
        <w:spacing w:after="200" w:line="276" w:lineRule="auto"/>
      </w:pPr>
      <w:r>
        <w:t>B. 1500 ml — a related concept, but it does not match the defining feature asked</w:t>
      </w:r>
    </w:p>
    <w:p>
      <w:pPr>
        <w:spacing w:after="200" w:line="276" w:lineRule="auto"/>
      </w:pPr>
      <w:r>
        <w:t>C. 100 ml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second stage of labour begins with</w:t>
      </w:r>
    </w:p>
    <w:p>
      <w:pPr>
        <w:spacing w:after="200" w:line="276" w:lineRule="auto"/>
      </w:pPr>
      <w:r>
        <w:t>(a) Rupture of membranes</w:t>
      </w:r>
    </w:p>
    <w:p>
      <w:pPr>
        <w:spacing w:after="200" w:line="276" w:lineRule="auto"/>
      </w:pPr>
      <w:r>
        <w:t>(b) Onset of regular contractions</w:t>
      </w:r>
    </w:p>
    <w:p>
      <w:pPr>
        <w:spacing w:after="200" w:line="276" w:lineRule="auto"/>
      </w:pPr>
      <w:r>
        <w:t>(c) Delivery of placenta</w:t>
      </w:r>
    </w:p>
    <w:p>
      <w:pPr>
        <w:spacing w:after="200" w:line="276" w:lineRule="auto"/>
      </w:pPr>
      <w:r>
        <w:t>(d) Full cervical dilatation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Full cervical dilatation</w:t>
      </w:r>
    </w:p>
    <w:p>
      <w:pPr>
        <w:spacing w:after="200" w:line="276" w:lineRule="auto"/>
      </w:pPr>
      <w:r>
        <w:t>🧠 Clinical Rationale: The second stage spans full dilatation (10 cm) to delivery of the baby.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Rupture of membranes — a related concept, but it does not match the defining feature asked</w:t>
      </w:r>
    </w:p>
    <w:p>
      <w:pPr>
        <w:spacing w:after="200" w:line="276" w:lineRule="auto"/>
      </w:pPr>
      <w:r>
        <w:t>B. Onset of regular contractions — a related concept, but it does not match the defining feature asked</w:t>
      </w:r>
    </w:p>
    <w:p>
      <w:pPr>
        <w:spacing w:after="200" w:line="276" w:lineRule="auto"/>
      </w:pPr>
      <w:r>
        <w:t>C. Delivery of placenta — a related concept, but it does not match the defining feature asked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sign of placental separation in the third stage is</w:t>
      </w:r>
    </w:p>
    <w:p>
      <w:pPr>
        <w:spacing w:after="200" w:line="276" w:lineRule="auto"/>
      </w:pPr>
      <w:r>
        <w:t>(a) Cessation of contractions only</w:t>
      </w:r>
    </w:p>
    <w:p>
      <w:pPr>
        <w:spacing w:after="200" w:line="276" w:lineRule="auto"/>
      </w:pPr>
      <w:r>
        <w:t>(b) A sudden gush of blood with lengthening of the cord</w:t>
      </w:r>
    </w:p>
    <w:p>
      <w:pPr>
        <w:spacing w:after="200" w:line="276" w:lineRule="auto"/>
      </w:pPr>
      <w:r>
        <w:t>(c) Rising fundal height without blood</w:t>
      </w:r>
    </w:p>
    <w:p>
      <w:pPr>
        <w:spacing w:after="200" w:line="276" w:lineRule="auto"/>
      </w:pPr>
      <w:r>
        <w:t>(d) Descent of the presenting part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 sudden gush of blood with lengthening of the cord</w:t>
      </w:r>
    </w:p>
    <w:p>
      <w:pPr>
        <w:spacing w:after="200" w:line="276" w:lineRule="auto"/>
      </w:pPr>
      <w:r>
        <w:t>🧠 Clinical Rationale: Signs include a gush of blood, cord lengthening and the uterus rising and becoming globular.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Cessation of contractions only — a related concept, but it does not match the defining feature asked</w:t>
      </w:r>
    </w:p>
    <w:p>
      <w:pPr>
        <w:spacing w:after="200" w:line="276" w:lineRule="auto"/>
      </w:pPr>
      <w:r>
        <w:t>C. Rising fundal height without blood — a related concept, but it does not match the defining feature asked</w:t>
      </w:r>
    </w:p>
    <w:p>
      <w:pPr>
        <w:spacing w:after="200" w:line="276" w:lineRule="auto"/>
      </w:pPr>
      <w:r>
        <w:t>D. Descent of the presenting part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Puerperal sepsis is defined as infection of the genital tract occurring</w:t>
      </w:r>
    </w:p>
    <w:p>
      <w:pPr>
        <w:spacing w:after="200" w:line="276" w:lineRule="auto"/>
      </w:pPr>
      <w:r>
        <w:t>(a) Within 42 days of delivery with fever</w:t>
      </w:r>
    </w:p>
    <w:p>
      <w:pPr>
        <w:spacing w:after="200" w:line="276" w:lineRule="auto"/>
      </w:pPr>
      <w:r>
        <w:t>(b) Only during labour</w:t>
      </w:r>
    </w:p>
    <w:p>
      <w:pPr>
        <w:spacing w:after="200" w:line="276" w:lineRule="auto"/>
      </w:pPr>
      <w:r>
        <w:t>(c) After 6 months postpartum</w:t>
      </w:r>
    </w:p>
    <w:p>
      <w:pPr>
        <w:spacing w:after="200" w:line="276" w:lineRule="auto"/>
      </w:pPr>
      <w:r>
        <w:t>(d) During pregnancy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Within 42 days of delivery with fever</w:t>
      </w:r>
    </w:p>
    <w:p>
      <w:pPr>
        <w:spacing w:after="200" w:line="276" w:lineRule="auto"/>
      </w:pPr>
      <w:r>
        <w:t>🧠 Clinical Rationale: Puerperal sepsis is genital-tract infection within 42 days of childbirth, with fever ≥38°C.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during labour — does not match the characteristic feature/management described in the stem</w:t>
      </w:r>
    </w:p>
    <w:p>
      <w:pPr>
        <w:spacing w:after="200" w:line="276" w:lineRule="auto"/>
      </w:pPr>
      <w:r>
        <w:t>C. After 6 months postpartum — does not match the characteristic feature/management described in the stem</w:t>
      </w:r>
    </w:p>
    <w:p>
      <w:pPr>
        <w:spacing w:after="200" w:line="276" w:lineRule="auto"/>
      </w:pPr>
      <w:r>
        <w:t>D. During pregnancy — does not match the characteristic feature/management described in the stem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common organism causing puerperal mastitis is</w:t>
      </w:r>
    </w:p>
    <w:p>
      <w:pPr>
        <w:spacing w:after="200" w:line="276" w:lineRule="auto"/>
      </w:pPr>
      <w:r>
        <w:t>(a) Escherichia coli</w:t>
      </w:r>
    </w:p>
    <w:p>
      <w:pPr>
        <w:spacing w:after="200" w:line="276" w:lineRule="auto"/>
      </w:pPr>
      <w:r>
        <w:t>(b) Candida albicans</w:t>
      </w:r>
    </w:p>
    <w:p>
      <w:pPr>
        <w:spacing w:after="200" w:line="276" w:lineRule="auto"/>
      </w:pPr>
      <w:r>
        <w:t>(c) Streptococcus pneumoniae</w:t>
      </w:r>
    </w:p>
    <w:p>
      <w:pPr>
        <w:spacing w:after="200" w:line="276" w:lineRule="auto"/>
      </w:pPr>
      <w:r>
        <w:t>(d) Staphylococcus aureus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Staphylococcus aureus</w:t>
      </w:r>
    </w:p>
    <w:p>
      <w:pPr>
        <w:spacing w:after="200" w:line="276" w:lineRule="auto"/>
      </w:pPr>
      <w:r>
        <w:t>🧠 Clinical Rationale: S. aureus, often from the baby's nose/throat, is the commonest cause of lactational mastitis.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Escherichia coli — does not match the characteristic feature/management described in the stem</w:t>
      </w:r>
    </w:p>
    <w:p>
      <w:pPr>
        <w:spacing w:after="200" w:line="276" w:lineRule="auto"/>
      </w:pPr>
      <w:r>
        <w:t>B. Candida albicans — does not match the characteristic feature/management described in the stem</w:t>
      </w:r>
    </w:p>
    <w:p>
      <w:pPr>
        <w:spacing w:after="200" w:line="276" w:lineRule="auto"/>
      </w:pPr>
      <w:r>
        <w:t>C. Streptococcus pneumoniae — does not match the characteristic feature/management described in the stem</w:t>
      </w:r>
    </w:p>
    <w:p>
      <w:pPr>
        <w:spacing w:after="200" w:line="276" w:lineRule="auto"/>
      </w:pPr>
      <w:r>
        <w:t>⚠️ Exam Trap: Mastitis: DO NOT stop breastfeeding — emptying the breast aids recovery; antibiotics (against Staph aureus) are indicated.</w:t>
      </w:r>
    </w:p>
    <w:p>
      <w:pPr>
        <w:spacing w:after="200" w:line="276" w:lineRule="auto"/>
      </w:pPr>
      <w:r>
        <w:t>💎 PNC Pearl: Mastitis: breast infection during lactation — continue breastfeeding/empty the breast, antibiotics, and analgesics.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Mastitis</w:t>
      </w:r>
    </w:p>
    <w:p>
      <w:pPr>
        <w:spacing w:after="200" w:line="276" w:lineRule="auto"/>
      </w:pPr>
      <w:r>
        <w:t>→ Clues: painful, red, warm breast + fever in a lactating mother</w:t>
      </w:r>
    </w:p>
    <w:p>
      <w:pPr>
        <w:spacing w:after="200" w:line="276" w:lineRule="auto"/>
      </w:pPr>
      <w:r>
        <w:t>→ Organism: Staphylococcus aureus</w:t>
      </w:r>
    </w:p>
    <w:p>
      <w:pPr>
        <w:spacing w:after="200" w:line="276" w:lineRule="auto"/>
      </w:pPr>
      <w:r>
        <w:t>→ Treatment: continue feeding/expression, antibiotics, analgesics, hydration, rest</w:t>
      </w:r>
    </w:p>
    <w:p>
      <w:pPr>
        <w:spacing w:after="200" w:line="276" w:lineRule="auto"/>
      </w:pPr>
      <w:r>
        <w:t>→ Prevention: proper latch, avoid engorgement, hand hygiene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common site of ectopic pregnancy is the</w:t>
      </w:r>
    </w:p>
    <w:p>
      <w:pPr>
        <w:spacing w:after="200" w:line="276" w:lineRule="auto"/>
      </w:pPr>
      <w:r>
        <w:t>(a) Ovary</w:t>
      </w:r>
    </w:p>
    <w:p>
      <w:pPr>
        <w:spacing w:after="200" w:line="276" w:lineRule="auto"/>
      </w:pPr>
      <w:r>
        <w:t>(b) Cervix</w:t>
      </w:r>
    </w:p>
    <w:p>
      <w:pPr>
        <w:spacing w:after="200" w:line="276" w:lineRule="auto"/>
      </w:pPr>
      <w:r>
        <w:t>(c) Fallopian tube (ampulla)</w:t>
      </w:r>
    </w:p>
    <w:p>
      <w:pPr>
        <w:spacing w:after="200" w:line="276" w:lineRule="auto"/>
      </w:pPr>
      <w:r>
        <w:t>(d) Peritoneal cavity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Fallopian tube (ampulla)</w:t>
      </w:r>
    </w:p>
    <w:p>
      <w:pPr>
        <w:spacing w:after="200" w:line="276" w:lineRule="auto"/>
      </w:pPr>
      <w:r>
        <w:t>🧠 Clinical Rationale: About 95% of ectopic pregnancies occur in the fallopian tube, most often the ampulla.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Ovary — does not match the characteristic feature/management described in the stem</w:t>
      </w:r>
    </w:p>
    <w:p>
      <w:pPr>
        <w:spacing w:after="200" w:line="276" w:lineRule="auto"/>
      </w:pPr>
      <w:r>
        <w:t>B. Cervix — does not match the characteristic feature/management described in the stem</w:t>
      </w:r>
    </w:p>
    <w:p>
      <w:pPr>
        <w:spacing w:after="200" w:line="276" w:lineRule="auto"/>
      </w:pPr>
      <w:r>
        <w:t>D. Peritoneal cavity — does not match the characteristic feature/management described in the stem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classic feature of hydatidiform mole is</w:t>
      </w:r>
    </w:p>
    <w:p>
      <w:pPr>
        <w:spacing w:after="200" w:line="276" w:lineRule="auto"/>
      </w:pPr>
      <w:r>
        <w:t>(a) Vaginal bleeding with a uterus larger than dates and grape-like vesicles</w:t>
      </w:r>
    </w:p>
    <w:p>
      <w:pPr>
        <w:spacing w:after="200" w:line="276" w:lineRule="auto"/>
      </w:pPr>
      <w:r>
        <w:t>(b) A small uterus with no bleeding</w:t>
      </w:r>
    </w:p>
    <w:p>
      <w:pPr>
        <w:spacing w:after="200" w:line="276" w:lineRule="auto"/>
      </w:pPr>
      <w:r>
        <w:t>(c) Fetal heart sounds clearly heard</w:t>
      </w:r>
    </w:p>
    <w:p>
      <w:pPr>
        <w:spacing w:after="200" w:line="276" w:lineRule="auto"/>
      </w:pPr>
      <w:r>
        <w:t>(d) Normal serum hCG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Vaginal bleeding with a uterus larger than dates and grape-like vesicles</w:t>
      </w:r>
    </w:p>
    <w:p>
      <w:pPr>
        <w:spacing w:after="200" w:line="276" w:lineRule="auto"/>
      </w:pPr>
      <w:r>
        <w:t>🧠 Clinical Rationale: Molar pregnancy shows bleeding, excessive uterine size, very high hCG and no fetus.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 small uterus with no bleeding — does not match the characteristic feature/management described in the stem</w:t>
      </w:r>
    </w:p>
    <w:p>
      <w:pPr>
        <w:spacing w:after="200" w:line="276" w:lineRule="auto"/>
      </w:pPr>
      <w:r>
        <w:t>C. Fetal heart sounds clearly heard — does not match the characteristic feature/management described in the stem</w:t>
      </w:r>
    </w:p>
    <w:p>
      <w:pPr>
        <w:spacing w:after="200" w:line="276" w:lineRule="auto"/>
      </w:pPr>
      <w:r>
        <w:t>D. Normal serum hCG — does not match the characteristic feature/management described in the stem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commonly used screening test for cervical cancer is</w:t>
      </w:r>
    </w:p>
    <w:p>
      <w:pPr>
        <w:spacing w:after="200" w:line="276" w:lineRule="auto"/>
      </w:pPr>
      <w:r>
        <w:t>(a) Pap smear (cytology)</w:t>
      </w:r>
    </w:p>
    <w:p>
      <w:pPr>
        <w:spacing w:after="200" w:line="276" w:lineRule="auto"/>
      </w:pPr>
      <w:r>
        <w:t>(b) Ultrasound</w:t>
      </w:r>
    </w:p>
    <w:p>
      <w:pPr>
        <w:spacing w:after="200" w:line="276" w:lineRule="auto"/>
      </w:pPr>
      <w:r>
        <w:t>(c) Blood culture</w:t>
      </w:r>
    </w:p>
    <w:p>
      <w:pPr>
        <w:spacing w:after="200" w:line="276" w:lineRule="auto"/>
      </w:pPr>
      <w:r>
        <w:t>(d) ECG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Pap smear (cytology)</w:t>
      </w:r>
    </w:p>
    <w:p>
      <w:pPr>
        <w:spacing w:after="200" w:line="276" w:lineRule="auto"/>
      </w:pPr>
      <w:r>
        <w:t>🧠 Clinical Rationale: Papanicolaou (Pap) smear detects precancerous cervical changes; HPV DNA testing is also used.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Ultrasound — would be appropriate in a different situation, not this one</w:t>
      </w:r>
    </w:p>
    <w:p>
      <w:pPr>
        <w:spacing w:after="200" w:line="276" w:lineRule="auto"/>
      </w:pPr>
      <w:r>
        <w:t>C. Blood culture — would be appropriate in a different situation, not this one</w:t>
      </w:r>
    </w:p>
    <w:p>
      <w:pPr>
        <w:spacing w:after="200" w:line="276" w:lineRule="auto"/>
      </w:pPr>
      <w:r>
        <w:t>D. ECG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Menopause is defined as</w:t>
      </w:r>
    </w:p>
    <w:p>
      <w:pPr>
        <w:spacing w:after="200" w:line="276" w:lineRule="auto"/>
      </w:pPr>
      <w:r>
        <w:t>(a) Irregular periods for one month</w:t>
      </w:r>
    </w:p>
    <w:p>
      <w:pPr>
        <w:spacing w:after="200" w:line="276" w:lineRule="auto"/>
      </w:pPr>
      <w:r>
        <w:t>(b) Permanent cessation of menstruation for 12 consecutive months</w:t>
      </w:r>
    </w:p>
    <w:p>
      <w:pPr>
        <w:spacing w:after="200" w:line="276" w:lineRule="auto"/>
      </w:pPr>
      <w:r>
        <w:t>(c) Absence of periods during pregnancy</w:t>
      </w:r>
    </w:p>
    <w:p>
      <w:pPr>
        <w:spacing w:after="200" w:line="276" w:lineRule="auto"/>
      </w:pPr>
      <w:r>
        <w:t>(d) Onset of first menstruation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Permanent cessation of menstruation for 12 consecutive months</w:t>
      </w:r>
    </w:p>
    <w:p>
      <w:pPr>
        <w:spacing w:after="200" w:line="276" w:lineRule="auto"/>
      </w:pPr>
      <w:r>
        <w:t>🧠 Clinical Rationale: Menopause is confirmed after 12 months without menstruation, typically around age 45–55.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Irregular periods for one month — a related concept, but it does not match the defining feature asked</w:t>
      </w:r>
    </w:p>
    <w:p>
      <w:pPr>
        <w:spacing w:after="200" w:line="276" w:lineRule="auto"/>
      </w:pPr>
      <w:r>
        <w:t>C. Absence of periods during pregnancy — a related concept, but it does not match the defining feature asked</w:t>
      </w:r>
    </w:p>
    <w:p>
      <w:pPr>
        <w:spacing w:after="200" w:line="276" w:lineRule="auto"/>
      </w:pPr>
      <w:r>
        <w:t>D. Onset of first menstruation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Primary dysmenorrhoea is caused mainly by</w:t>
      </w:r>
    </w:p>
    <w:p>
      <w:pPr>
        <w:spacing w:after="200" w:line="276" w:lineRule="auto"/>
      </w:pPr>
      <w:r>
        <w:t>(a) Uterine fibroids</w:t>
      </w:r>
    </w:p>
    <w:p>
      <w:pPr>
        <w:spacing w:after="200" w:line="276" w:lineRule="auto"/>
      </w:pPr>
      <w:r>
        <w:t>(b) Endometriosis only</w:t>
      </w:r>
    </w:p>
    <w:p>
      <w:pPr>
        <w:spacing w:after="200" w:line="276" w:lineRule="auto"/>
      </w:pPr>
      <w:r>
        <w:t>(c) Excess prostaglandin production</w:t>
      </w:r>
    </w:p>
    <w:p>
      <w:pPr>
        <w:spacing w:after="200" w:line="276" w:lineRule="auto"/>
      </w:pPr>
      <w:r>
        <w:t>(d) Pelvic infection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Excess prostaglandin production</w:t>
      </w:r>
    </w:p>
    <w:p>
      <w:pPr>
        <w:spacing w:after="200" w:line="276" w:lineRule="auto"/>
      </w:pPr>
      <w:r>
        <w:t>🧠 Clinical Rationale: Primary dysmenorrhoea is linked to high prostaglandin levels causing painful uterine contractions.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Uterine fibroids — a related concept, but it does not match the defining feature asked</w:t>
      </w:r>
    </w:p>
    <w:p>
      <w:pPr>
        <w:spacing w:after="200" w:line="276" w:lineRule="auto"/>
      </w:pPr>
      <w:r>
        <w:t>B. Endometriosis only — a related concept, but it does not match the defining feature asked</w:t>
      </w:r>
    </w:p>
    <w:p>
      <w:pPr>
        <w:spacing w:after="200" w:line="276" w:lineRule="auto"/>
      </w:pPr>
      <w:r>
        <w:t>D. Pelvic infection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Primary infertility is defined as</w:t>
      </w:r>
    </w:p>
    <w:p>
      <w:pPr>
        <w:spacing w:after="200" w:line="276" w:lineRule="auto"/>
      </w:pPr>
      <w:r>
        <w:t>(a) Inability to conceive after one year of unprotected intercourse</w:t>
      </w:r>
    </w:p>
    <w:p>
      <w:pPr>
        <w:spacing w:after="200" w:line="276" w:lineRule="auto"/>
      </w:pPr>
      <w:r>
        <w:t>(b) Inability to carry beyond 20 weeks only</w:t>
      </w:r>
    </w:p>
    <w:p>
      <w:pPr>
        <w:spacing w:after="200" w:line="276" w:lineRule="auto"/>
      </w:pPr>
      <w:r>
        <w:t>(c) Conception after 40 years</w:t>
      </w:r>
    </w:p>
    <w:p>
      <w:pPr>
        <w:spacing w:after="200" w:line="276" w:lineRule="auto"/>
      </w:pPr>
      <w:r>
        <w:t>(d) Failure to breastfeed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Inability to conceive after one year of unprotected intercourse</w:t>
      </w:r>
    </w:p>
    <w:p>
      <w:pPr>
        <w:spacing w:after="200" w:line="276" w:lineRule="auto"/>
      </w:pPr>
      <w:r>
        <w:t>🧠 Clinical Rationale: Primary infertility: failure to conceive after 12 months of regular unprotected intercourse (couple not previously pregnant).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Inability to carry beyond 20 weeks only — a related concept, but it does not match the defining feature asked</w:t>
      </w:r>
    </w:p>
    <w:p>
      <w:pPr>
        <w:spacing w:after="200" w:line="276" w:lineRule="auto"/>
      </w:pPr>
      <w:r>
        <w:t>C. Conception after 40 years — a related concept, but it does not match the defining feature asked</w:t>
      </w:r>
    </w:p>
    <w:p>
      <w:pPr>
        <w:spacing w:after="200" w:line="276" w:lineRule="auto"/>
      </w:pPr>
      <w:r>
        <w:t>D. Failure to breastfeed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Female sterilization (tubectomy) is best performed</w:t>
      </w:r>
    </w:p>
    <w:p>
      <w:pPr>
        <w:spacing w:after="200" w:line="276" w:lineRule="auto"/>
      </w:pPr>
      <w:r>
        <w:t>(a) During menstruation only</w:t>
      </w:r>
    </w:p>
    <w:p>
      <w:pPr>
        <w:spacing w:after="200" w:line="276" w:lineRule="auto"/>
      </w:pPr>
      <w:r>
        <w:t>(b) Only in the third trimester</w:t>
      </w:r>
    </w:p>
    <w:p>
      <w:pPr>
        <w:spacing w:after="200" w:line="276" w:lineRule="auto"/>
      </w:pPr>
      <w:r>
        <w:t>(c) At menopause</w:t>
      </w:r>
    </w:p>
    <w:p>
      <w:pPr>
        <w:spacing w:after="200" w:line="276" w:lineRule="auto"/>
      </w:pPr>
      <w:r>
        <w:t>(d) In the immediate postpartum period or interval phase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 the immediate postpartum period or interval phase</w:t>
      </w:r>
    </w:p>
    <w:p>
      <w:pPr>
        <w:spacing w:after="200" w:line="276" w:lineRule="auto"/>
      </w:pPr>
      <w:r>
        <w:t>🧠 Clinical Rationale: Tubectomy is commonly done postpartum (within 48 hours) or in the interval phase (days 6–14 of the cycle).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During menstruation only — would be appropriate in a different situation, not this one</w:t>
      </w:r>
    </w:p>
    <w:p>
      <w:pPr>
        <w:spacing w:after="200" w:line="276" w:lineRule="auto"/>
      </w:pPr>
      <w:r>
        <w:t>B. Only in the third trimester — would be appropriate in a different situation, not this one</w:t>
      </w:r>
    </w:p>
    <w:p>
      <w:pPr>
        <w:spacing w:after="200" w:line="276" w:lineRule="auto"/>
      </w:pPr>
      <w:r>
        <w:t>C. At menopause — would be appropriate in a different situation, not this one</w:t>
      </w:r>
    </w:p>
    <w:p>
      <w:pPr>
        <w:spacing w:after="200" w:line="276" w:lineRule="auto"/>
      </w:pPr>
      <w:r>
        <w:t>⚠️ Exam Trap: Sterilization destroys ALL microorganisms including spores; disinfection only reduces pathogens — boiling/UV are disinfection, not sterilization.</w:t>
      </w:r>
    </w:p>
    <w:p>
      <w:pPr>
        <w:spacing w:after="200" w:line="276" w:lineRule="auto"/>
      </w:pPr>
      <w:r>
        <w:t>💎 PNC Pearl: Autoclaving (steam under pressure, 121°C, 15 psi, ~20 min) is the most reliable method of sterilization — it destroys spores.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the UIP schedule, the first dose of hepatitis B vaccine is given</w:t>
      </w:r>
    </w:p>
    <w:p>
      <w:pPr>
        <w:spacing w:after="200" w:line="276" w:lineRule="auto"/>
      </w:pPr>
      <w:r>
        <w:t>(a) At 6 weeks</w:t>
      </w:r>
    </w:p>
    <w:p>
      <w:pPr>
        <w:spacing w:after="200" w:line="276" w:lineRule="auto"/>
      </w:pPr>
      <w:r>
        <w:t>(b) At 9 months</w:t>
      </w:r>
    </w:p>
    <w:p>
      <w:pPr>
        <w:spacing w:after="200" w:line="276" w:lineRule="auto"/>
      </w:pPr>
      <w:r>
        <w:t>(c) At 16 weeks</w:t>
      </w:r>
    </w:p>
    <w:p>
      <w:pPr>
        <w:spacing w:after="200" w:line="276" w:lineRule="auto"/>
      </w:pPr>
      <w:r>
        <w:t>(d) Within 24 hours of birth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Within 24 hours of birth</w:t>
      </w:r>
    </w:p>
    <w:p>
      <w:pPr>
        <w:spacing w:after="200" w:line="276" w:lineRule="auto"/>
      </w:pPr>
      <w:r>
        <w:t>🧠 Clinical Rationale: Hepatitis B birth dose is given within 24 hours of birth to prevent mother-to-child transmission.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At 6 weeks — plausible, but not the single most accurate fact asked</w:t>
      </w:r>
    </w:p>
    <w:p>
      <w:pPr>
        <w:spacing w:after="200" w:line="276" w:lineRule="auto"/>
      </w:pPr>
      <w:r>
        <w:t>B. At 9 months — plausible, but not the single most accurate fact asked</w:t>
      </w:r>
    </w:p>
    <w:p>
      <w:pPr>
        <w:spacing w:after="200" w:line="276" w:lineRule="auto"/>
      </w:pPr>
      <w:r>
        <w:t>C. At 16 weeks — plausible, but not the single most accurate fact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Japanese encephalitis (JE) vaccine in UIP is given at</w:t>
      </w:r>
    </w:p>
    <w:p>
      <w:pPr>
        <w:spacing w:after="200" w:line="276" w:lineRule="auto"/>
      </w:pPr>
      <w:r>
        <w:t>(a) Birth</w:t>
      </w:r>
    </w:p>
    <w:p>
      <w:pPr>
        <w:spacing w:after="200" w:line="276" w:lineRule="auto"/>
      </w:pPr>
      <w:r>
        <w:t>(b) 6 weeks</w:t>
      </w:r>
    </w:p>
    <w:p>
      <w:pPr>
        <w:spacing w:after="200" w:line="276" w:lineRule="auto"/>
      </w:pPr>
      <w:r>
        <w:t>(c) 9–12 months</w:t>
      </w:r>
    </w:p>
    <w:p>
      <w:pPr>
        <w:spacing w:after="200" w:line="276" w:lineRule="auto"/>
      </w:pPr>
      <w:r>
        <w:t>(d) 5 years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9–12 months</w:t>
      </w:r>
    </w:p>
    <w:p>
      <w:pPr>
        <w:spacing w:after="200" w:line="276" w:lineRule="auto"/>
      </w:pPr>
      <w:r>
        <w:t>🧠 Clinical Rationale: JE vaccine is administered at 9–12 months in endemic districts, with a booster at 16–24 months.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Birth — plausible, but not the single most accurate fact asked</w:t>
      </w:r>
    </w:p>
    <w:p>
      <w:pPr>
        <w:spacing w:after="200" w:line="276" w:lineRule="auto"/>
      </w:pPr>
      <w:r>
        <w:t>B. 6 weeks — plausible, but not the single most accurate fact asked</w:t>
      </w:r>
    </w:p>
    <w:p>
      <w:pPr>
        <w:spacing w:after="200" w:line="276" w:lineRule="auto"/>
      </w:pPr>
      <w:r>
        <w:t>D. 5 years — plausible, but not the single most accurate fact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Head circumference is measured in infants to assess</w:t>
      </w:r>
    </w:p>
    <w:p>
      <w:pPr>
        <w:spacing w:after="200" w:line="276" w:lineRule="auto"/>
      </w:pPr>
      <w:r>
        <w:t>(a) Brain growth</w:t>
      </w:r>
    </w:p>
    <w:p>
      <w:pPr>
        <w:spacing w:after="200" w:line="276" w:lineRule="auto"/>
      </w:pPr>
      <w:r>
        <w:t>(b) Height</w:t>
      </w:r>
    </w:p>
    <w:p>
      <w:pPr>
        <w:spacing w:after="200" w:line="276" w:lineRule="auto"/>
      </w:pPr>
      <w:r>
        <w:t>(c) Chest development</w:t>
      </w:r>
    </w:p>
    <w:p>
      <w:pPr>
        <w:spacing w:after="200" w:line="276" w:lineRule="auto"/>
      </w:pPr>
      <w:r>
        <w:t>(d) Nutrition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Brain growth</w:t>
      </w:r>
    </w:p>
    <w:p>
      <w:pPr>
        <w:spacing w:after="200" w:line="276" w:lineRule="auto"/>
      </w:pPr>
      <w:r>
        <w:t>🧠 Clinical Rationale: Serial head circumference reflects brain growth; rapid or slow increase flags hydrocephalus or malnutrition.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Height — a related concept, but it does not match the defining feature asked</w:t>
      </w:r>
    </w:p>
    <w:p>
      <w:pPr>
        <w:spacing w:after="200" w:line="276" w:lineRule="auto"/>
      </w:pPr>
      <w:r>
        <w:t>C. Chest development — a related concept, but it does not match the defining feature asked</w:t>
      </w:r>
    </w:p>
    <w:p>
      <w:pPr>
        <w:spacing w:after="200" w:line="276" w:lineRule="auto"/>
      </w:pPr>
      <w:r>
        <w:t>D. Nutrition only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deciduous teeth to erupt in an infant are the</w:t>
      </w:r>
    </w:p>
    <w:p>
      <w:pPr>
        <w:spacing w:after="200" w:line="276" w:lineRule="auto"/>
      </w:pPr>
      <w:r>
        <w:t>(a) Upper molars</w:t>
      </w:r>
    </w:p>
    <w:p>
      <w:pPr>
        <w:spacing w:after="200" w:line="276" w:lineRule="auto"/>
      </w:pPr>
      <w:r>
        <w:t>(b) Lower central incisors</w:t>
      </w:r>
    </w:p>
    <w:p>
      <w:pPr>
        <w:spacing w:after="200" w:line="276" w:lineRule="auto"/>
      </w:pPr>
      <w:r>
        <w:t>(c) Canines</w:t>
      </w:r>
    </w:p>
    <w:p>
      <w:pPr>
        <w:spacing w:after="200" w:line="276" w:lineRule="auto"/>
      </w:pPr>
      <w:r>
        <w:t>(d) Second molars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Lower central incisors</w:t>
      </w:r>
    </w:p>
    <w:p>
      <w:pPr>
        <w:spacing w:after="200" w:line="276" w:lineRule="auto"/>
      </w:pPr>
      <w:r>
        <w:t>🧠 Clinical Rationale: Lower central incisors usually erupt first at about 6–8 months.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