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Complementary (semisolid) foods should be introduced at</w:t>
      </w:r>
    </w:p>
    <w:p>
      <w:pPr>
        <w:spacing w:after="200" w:line="276" w:lineRule="auto"/>
      </w:pPr>
      <w:r>
        <w:t>(a) 2 months of age</w:t>
      </w:r>
    </w:p>
    <w:p>
      <w:pPr>
        <w:spacing w:after="200" w:line="276" w:lineRule="auto"/>
      </w:pPr>
      <w:r>
        <w:t>(b) 1 month of age</w:t>
      </w:r>
    </w:p>
    <w:p>
      <w:pPr>
        <w:spacing w:after="200" w:line="276" w:lineRule="auto"/>
      </w:pPr>
      <w:r>
        <w:t>(c) 12 months of age</w:t>
      </w:r>
    </w:p>
    <w:p>
      <w:pPr>
        <w:spacing w:after="200" w:line="276" w:lineRule="auto"/>
      </w:pPr>
      <w:r>
        <w:t>(d) 6 months of age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6 months of age</w:t>
      </w:r>
    </w:p>
    <w:p>
      <w:pPr>
        <w:spacing w:after="200" w:line="276" w:lineRule="auto"/>
      </w:pPr>
      <w:r>
        <w:t>🧠 Clinical Rationale: Exclusive breastfeeding for 6 months is followed by introduction of complementary foods while continuing breastfeeding.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 months of age — would be appropriate in a different situation, not this one</w:t>
      </w:r>
    </w:p>
    <w:p>
      <w:pPr>
        <w:spacing w:after="200" w:line="276" w:lineRule="auto"/>
      </w:pPr>
      <w:r>
        <w:t>B. 1 month of age — would be appropriate in a different situation, not this one</w:t>
      </w:r>
    </w:p>
    <w:p>
      <w:pPr>
        <w:spacing w:after="200" w:line="276" w:lineRule="auto"/>
      </w:pPr>
      <w:r>
        <w:t>C. 12 months of age — would be appropriate in a different situation, not this one</w:t>
      </w:r>
    </w:p>
    <w:p>
      <w:pPr>
        <w:spacing w:after="200" w:line="276" w:lineRule="auto"/>
      </w:pPr>
      <w:r>
        <w:t>⚠️ Exam Trap: Lactogenesis: prolactin = synthesis, oxytocin = ejection. The exam loves this pair — and oxytocin is also the drug for PPH/induction.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Exclusive breastfeeding means feeding the infant</w:t>
      </w:r>
    </w:p>
    <w:p>
      <w:pPr>
        <w:spacing w:after="200" w:line="276" w:lineRule="auto"/>
      </w:pPr>
      <w:r>
        <w:t>(a) Breast milk with water</w:t>
      </w:r>
    </w:p>
    <w:p>
      <w:pPr>
        <w:spacing w:after="200" w:line="276" w:lineRule="auto"/>
      </w:pPr>
      <w:r>
        <w:t>(b) Breast milk with diluted animal milk</w:t>
      </w:r>
    </w:p>
    <w:p>
      <w:pPr>
        <w:spacing w:after="200" w:line="276" w:lineRule="auto"/>
      </w:pPr>
      <w:r>
        <w:t>(c) Only breast milk for the first 6 months</w:t>
      </w:r>
    </w:p>
    <w:p>
      <w:pPr>
        <w:spacing w:after="200" w:line="276" w:lineRule="auto"/>
      </w:pPr>
      <w:r>
        <w:t>(d) Breast milk for only one month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Only breast milk for the first 6 months</w:t>
      </w:r>
    </w:p>
    <w:p>
      <w:pPr>
        <w:spacing w:after="200" w:line="276" w:lineRule="auto"/>
      </w:pPr>
      <w:r>
        <w:t>🧠 Clinical Rationale: Exclusive breastfeeding: only breast milk, no other food or drink, for the first 6 months.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main aim of the under-five clinic is</w:t>
      </w:r>
    </w:p>
    <w:p>
      <w:pPr>
        <w:spacing w:after="200" w:line="276" w:lineRule="auto"/>
      </w:pPr>
      <w:r>
        <w:t>(a) Only immunizing children</w:t>
      </w:r>
    </w:p>
    <w:p>
      <w:pPr>
        <w:spacing w:after="200" w:line="276" w:lineRule="auto"/>
      </w:pPr>
      <w:r>
        <w:t>(b) Only treating emergencies</w:t>
      </w:r>
    </w:p>
    <w:p>
      <w:pPr>
        <w:spacing w:after="200" w:line="276" w:lineRule="auto"/>
      </w:pPr>
      <w:r>
        <w:t>(c) Preventive, promotive and curative care of preschool children</w:t>
      </w:r>
    </w:p>
    <w:p>
      <w:pPr>
        <w:spacing w:after="200" w:line="276" w:lineRule="auto"/>
      </w:pPr>
      <w:r>
        <w:t>(d) Feeding school meals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Preventive, promotive and curative care of preschool children</w:t>
      </w:r>
    </w:p>
    <w:p>
      <w:pPr>
        <w:spacing w:after="200" w:line="276" w:lineRule="auto"/>
      </w:pPr>
      <w:r>
        <w:t>🧠 Clinical Rationale: Under-five clinics provide growth monitoring, immunization, nutrition, treatment and health education.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immunizing children — a related concept, but it does not match the defining feature asked</w:t>
      </w:r>
    </w:p>
    <w:p>
      <w:pPr>
        <w:spacing w:after="200" w:line="276" w:lineRule="auto"/>
      </w:pPr>
      <w:r>
        <w:t>B. Only treating emergencies — a related concept, but it does not match the defining feature asked</w:t>
      </w:r>
    </w:p>
    <w:p>
      <w:pPr>
        <w:spacing w:after="200" w:line="276" w:lineRule="auto"/>
      </w:pPr>
      <w:r>
        <w:t>D. Feeding school meals — a related concept, but it does not match the defining feature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WHO reduced-osmolarity ORS contains sodium in the amount of</w:t>
      </w:r>
    </w:p>
    <w:p>
      <w:pPr>
        <w:spacing w:after="200" w:line="276" w:lineRule="auto"/>
      </w:pPr>
      <w:r>
        <w:t>(a) 90 mmol/L</w:t>
      </w:r>
    </w:p>
    <w:p>
      <w:pPr>
        <w:spacing w:after="200" w:line="276" w:lineRule="auto"/>
      </w:pPr>
      <w:r>
        <w:t>(b) 75 mmol/L</w:t>
      </w:r>
    </w:p>
    <w:p>
      <w:pPr>
        <w:spacing w:after="200" w:line="276" w:lineRule="auto"/>
      </w:pPr>
      <w:r>
        <w:t>(c) 45 mmol/L</w:t>
      </w:r>
    </w:p>
    <w:p>
      <w:pPr>
        <w:spacing w:after="200" w:line="276" w:lineRule="auto"/>
      </w:pPr>
      <w:r>
        <w:t>(d) 120 mmol/L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75 mmol/L</w:t>
      </w:r>
    </w:p>
    <w:p>
      <w:pPr>
        <w:spacing w:after="200" w:line="276" w:lineRule="auto"/>
      </w:pPr>
      <w:r>
        <w:t>🧠 Clinical Rationale: Reduced-osmolarity ORS has 75 mmol/L sodium and total osmolarity of 245 mOsm/L.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90 mmol/L — plausible, but not the single most accurate fact asked</w:t>
      </w:r>
    </w:p>
    <w:p>
      <w:pPr>
        <w:spacing w:after="200" w:line="276" w:lineRule="auto"/>
      </w:pPr>
      <w:r>
        <w:t>C. 45 mmol/L — plausible, but not the single most accurate fact asked</w:t>
      </w:r>
    </w:p>
    <w:p>
      <w:pPr>
        <w:spacing w:after="200" w:line="276" w:lineRule="auto"/>
      </w:pPr>
      <w:r>
        <w:t>D. 120 mmol/L — plausible, but not the single most accurate fact asked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acute diarrhoea, zinc supplementation for 14 days helps to</w:t>
      </w:r>
    </w:p>
    <w:p>
      <w:pPr>
        <w:spacing w:after="200" w:line="276" w:lineRule="auto"/>
      </w:pPr>
      <w:r>
        <w:t>(a) Stop vomiting immediately</w:t>
      </w:r>
    </w:p>
    <w:p>
      <w:pPr>
        <w:spacing w:after="200" w:line="276" w:lineRule="auto"/>
      </w:pPr>
      <w:r>
        <w:t>(b) Shorten the duration and severity of diarrhoea</w:t>
      </w:r>
    </w:p>
    <w:p>
      <w:pPr>
        <w:spacing w:after="200" w:line="276" w:lineRule="auto"/>
      </w:pPr>
      <w:r>
        <w:t>(c) Prevent teething pain</w:t>
      </w:r>
    </w:p>
    <w:p>
      <w:pPr>
        <w:spacing w:after="200" w:line="276" w:lineRule="auto"/>
      </w:pPr>
      <w:r>
        <w:t>(d) Increase appetite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Shorten the duration and severity of diarrhoea</w:t>
      </w:r>
    </w:p>
    <w:p>
      <w:pPr>
        <w:spacing w:after="200" w:line="276" w:lineRule="auto"/>
      </w:pPr>
      <w:r>
        <w:t>🧠 Clinical Rationale: Zinc (20 mg/day for 14 days) reduces diarrhoea duration, severity and recurrence.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Stop vomiting immediately — would be appropriate in a different situation, not this one</w:t>
      </w:r>
    </w:p>
    <w:p>
      <w:pPr>
        <w:spacing w:after="200" w:line="276" w:lineRule="auto"/>
      </w:pPr>
      <w:r>
        <w:t>C. Prevent teething pain — would be appropriate in a different situation, not this one</w:t>
      </w:r>
    </w:p>
    <w:p>
      <w:pPr>
        <w:spacing w:after="200" w:line="276" w:lineRule="auto"/>
      </w:pPr>
      <w:r>
        <w:t>D. Increase appetite only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cough should be treated for severe pneumonia if</w:t>
      </w:r>
    </w:p>
    <w:p>
      <w:pPr>
        <w:spacing w:after="200" w:line="276" w:lineRule="auto"/>
      </w:pPr>
      <w:r>
        <w:t>(a) The child sneezes</w:t>
      </w:r>
    </w:p>
    <w:p>
      <w:pPr>
        <w:spacing w:after="200" w:line="276" w:lineRule="auto"/>
      </w:pPr>
      <w:r>
        <w:t>(b) There is mild fever only</w:t>
      </w:r>
    </w:p>
    <w:p>
      <w:pPr>
        <w:spacing w:after="200" w:line="276" w:lineRule="auto"/>
      </w:pPr>
      <w:r>
        <w:t>(c) Lower chest wall indrawing is present</w:t>
      </w:r>
    </w:p>
    <w:p>
      <w:pPr>
        <w:spacing w:after="200" w:line="276" w:lineRule="auto"/>
      </w:pPr>
      <w:r>
        <w:t>(d) The child refuses toys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Lower chest wall indrawing is present</w:t>
      </w:r>
    </w:p>
    <w:p>
      <w:pPr>
        <w:spacing w:after="200" w:line="276" w:lineRule="auto"/>
      </w:pPr>
      <w:r>
        <w:t>🧠 Clinical Rationale: Chest indrawing in a child with cough/fast breathing signals severe pneumonia needing urgent care.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Pneumonia - Danger Signs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Lower chest wall indrawing is present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child sneezes — does not address the immediate life-threatening problem (ABC comes first)</w:t>
      </w:r>
    </w:p>
    <w:p>
      <w:pPr>
        <w:spacing w:after="200" w:line="276" w:lineRule="auto"/>
      </w:pPr>
      <w:r>
        <w:t>B. There is mild fever only — does not address the immediate life-threatening problem (ABC comes first)</w:t>
      </w:r>
    </w:p>
    <w:p>
      <w:pPr>
        <w:spacing w:after="200" w:line="276" w:lineRule="auto"/>
      </w:pPr>
      <w:r>
        <w:t>D. The child refuses toys — does not address the immediate life-threatening problem (ABC comes first)</w:t>
      </w:r>
    </w:p>
    <w:p>
      <w:pPr>
        <w:spacing w:after="200" w:line="276" w:lineRule="auto"/>
      </w:pPr>
      <w:r>
        <w:t>⚠️ Exam Trap: Sputum type is the exam discriminator — rusty/purulent = bacterial (pneumococcal); frothy pink = pulmonary oedema; curd-like = Candida.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Rusty, purulent sputum is classic for pneumococcal (bacterial) pneumonia.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Pneumonia</w:t>
      </w:r>
    </w:p>
    <w:p>
      <w:pPr>
        <w:spacing w:after="200" w:line="276" w:lineRule="auto"/>
      </w:pPr>
      <w:r>
        <w:t>→ Bacterial (pneumococcal): rusty purulent sputum, high fever, lobar consolidation</w:t>
      </w:r>
    </w:p>
    <w:p>
      <w:pPr>
        <w:spacing w:after="200" w:line="276" w:lineRule="auto"/>
      </w:pPr>
      <w:r>
        <w:t>→ Atypical: dry cough, gradual onset (Mycoplasma)</w:t>
      </w:r>
    </w:p>
    <w:p>
      <w:pPr>
        <w:spacing w:after="200" w:line="276" w:lineRule="auto"/>
      </w:pPr>
      <w:r>
        <w:t>→ Management: antibiotics, oxygen, hydration, deep breathing</w:t>
      </w:r>
    </w:p>
    <w:p>
      <w:pPr>
        <w:spacing w:after="200" w:line="276" w:lineRule="auto"/>
      </w:pPr>
      <w:r>
        <w:t>→ Watch: elderly may present with confusion instead of fever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 6-month-old infant, fast breathing is defined as respirations of</w:t>
      </w:r>
    </w:p>
    <w:p>
      <w:pPr>
        <w:spacing w:after="200" w:line="276" w:lineRule="auto"/>
      </w:pPr>
      <w:r>
        <w:t>(a) ≥40 per minute</w:t>
      </w:r>
    </w:p>
    <w:p>
      <w:pPr>
        <w:spacing w:after="200" w:line="276" w:lineRule="auto"/>
      </w:pPr>
      <w:r>
        <w:t>(b) ≥50 per minute</w:t>
      </w:r>
    </w:p>
    <w:p>
      <w:pPr>
        <w:spacing w:after="200" w:line="276" w:lineRule="auto"/>
      </w:pPr>
      <w:r>
        <w:t>(c) ≥30 per minute</w:t>
      </w:r>
    </w:p>
    <w:p>
      <w:pPr>
        <w:spacing w:after="200" w:line="276" w:lineRule="auto"/>
      </w:pPr>
      <w:r>
        <w:t>(d) ≥60 per minute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≥50 per minute</w:t>
      </w:r>
    </w:p>
    <w:p>
      <w:pPr>
        <w:spacing w:after="200" w:line="276" w:lineRule="auto"/>
      </w:pPr>
      <w:r>
        <w:t>🧠 Clinical Rationale: Fast breathing: ≥60/min under 2 months, ≥50/min at 2–12 months, ≥40/min at 1–5 years.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≥40 per minute — plausible, but not the single most accurate fact asked</w:t>
      </w:r>
    </w:p>
    <w:p>
      <w:pPr>
        <w:spacing w:after="200" w:line="276" w:lineRule="auto"/>
      </w:pPr>
      <w:r>
        <w:t>C. ≥30 per minute — plausible, but not the single most accurate fact asked</w:t>
      </w:r>
    </w:p>
    <w:p>
      <w:pPr>
        <w:spacing w:after="200" w:line="276" w:lineRule="auto"/>
      </w:pPr>
      <w:r>
        <w:t>D. ≥60 per minute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Cerebral palsy is best described as</w:t>
      </w:r>
    </w:p>
    <w:p>
      <w:pPr>
        <w:spacing w:after="200" w:line="276" w:lineRule="auto"/>
      </w:pPr>
      <w:r>
        <w:t>(a) A non-progressive disorder of movement and posture due to brain damage</w:t>
      </w:r>
    </w:p>
    <w:p>
      <w:pPr>
        <w:spacing w:after="200" w:line="276" w:lineRule="auto"/>
      </w:pPr>
      <w:r>
        <w:t>(b) A progressive muscle wasting disease</w:t>
      </w:r>
    </w:p>
    <w:p>
      <w:pPr>
        <w:spacing w:after="200" w:line="276" w:lineRule="auto"/>
      </w:pPr>
      <w:r>
        <w:t>(c) A metabolic disorder of bones</w:t>
      </w:r>
    </w:p>
    <w:p>
      <w:pPr>
        <w:spacing w:after="200" w:line="276" w:lineRule="auto"/>
      </w:pPr>
      <w:r>
        <w:t>(d) An infectious disease of nerves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 non-progressive disorder of movement and posture due to brain damage</w:t>
      </w:r>
    </w:p>
    <w:p>
      <w:pPr>
        <w:spacing w:after="200" w:line="276" w:lineRule="auto"/>
      </w:pPr>
      <w:r>
        <w:t>🧠 Clinical Rationale: CP results from a non-progressive insult to the developing brain, causing motor and postural impairment.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 progressive muscle wasting disease — does not match the characteristic feature/management described in the stem</w:t>
      </w:r>
    </w:p>
    <w:p>
      <w:pPr>
        <w:spacing w:after="200" w:line="276" w:lineRule="auto"/>
      </w:pPr>
      <w:r>
        <w:t>C. A metabolic disorder of bones — does not match the characteristic feature/management described in the stem</w:t>
      </w:r>
    </w:p>
    <w:p>
      <w:pPr>
        <w:spacing w:after="200" w:line="276" w:lineRule="auto"/>
      </w:pPr>
      <w:r>
        <w:t>D. An infectious disease of nerves — does not match the characteristic feature/management described in the stem</w:t>
      </w:r>
    </w:p>
    <w:p>
      <w:pPr>
        <w:spacing w:after="200" w:line="276" w:lineRule="auto"/>
      </w:pPr>
      <w:r>
        <w:t>⚠️ Exam Trap: CP care focuses on function: positioning, range of motion, safe feeding (aspiration risk) — not cure, which does not exist.</w:t>
      </w:r>
    </w:p>
    <w:p>
      <w:pPr>
        <w:spacing w:after="200" w:line="276" w:lineRule="auto"/>
      </w:pPr>
      <w:r>
        <w:t>💎 PNC Pearl: Cerebral palsy: spasticity, contractures and feeding difficulties — positioning, stretching and family support are core nursing care.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Cerebral palsy</w:t>
      </w:r>
    </w:p>
    <w:p>
      <w:pPr>
        <w:spacing w:after="200" w:line="276" w:lineRule="auto"/>
      </w:pPr>
      <w:r>
        <w:t>→ Types: spastic (most common), dyskinetic, ataxic, mixed</w:t>
      </w:r>
    </w:p>
    <w:p>
      <w:pPr>
        <w:spacing w:after="200" w:line="276" w:lineRule="auto"/>
      </w:pPr>
      <w:r>
        <w:t>→ Clues: delayed milestones, increased tone, abnormal posturing</w:t>
      </w:r>
    </w:p>
    <w:p>
      <w:pPr>
        <w:spacing w:after="200" w:line="276" w:lineRule="auto"/>
      </w:pPr>
      <w:r>
        <w:t>→ Care: positioning, ROM exercises, safe feeding (aspiration risk), communication aids</w:t>
      </w:r>
    </w:p>
    <w:p>
      <w:pPr>
        <w:spacing w:after="200" w:line="276" w:lineRule="auto"/>
      </w:pPr>
      <w:r>
        <w:t>→ Multidisciplinary: physio, occupational, speech therapy, family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Down syndrome is caused by</w:t>
      </w:r>
    </w:p>
    <w:p>
      <w:pPr>
        <w:spacing w:after="200" w:line="276" w:lineRule="auto"/>
      </w:pPr>
      <w:r>
        <w:t>(a) Trisomy of chromosome 21</w:t>
      </w:r>
    </w:p>
    <w:p>
      <w:pPr>
        <w:spacing w:after="200" w:line="276" w:lineRule="auto"/>
      </w:pPr>
      <w:r>
        <w:t>(b) Monosomy of X chromosome</w:t>
      </w:r>
    </w:p>
    <w:p>
      <w:pPr>
        <w:spacing w:after="200" w:line="276" w:lineRule="auto"/>
      </w:pPr>
      <w:r>
        <w:t>(c) Deletion of chromosome 5</w:t>
      </w:r>
    </w:p>
    <w:p>
      <w:pPr>
        <w:spacing w:after="200" w:line="276" w:lineRule="auto"/>
      </w:pPr>
      <w:r>
        <w:t>(d) Trisomy of chromosome 18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Trisomy of chromosome 21</w:t>
      </w:r>
    </w:p>
    <w:p>
      <w:pPr>
        <w:spacing w:after="200" w:line="276" w:lineRule="auto"/>
      </w:pPr>
      <w:r>
        <w:t>🧠 Clinical Rationale: Down syndrome results from an extra copy of chromosome 21 (trisomy 21).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Monosomy of X chromosome — does not match the characteristic feature/management described in the stem</w:t>
      </w:r>
    </w:p>
    <w:p>
      <w:pPr>
        <w:spacing w:after="200" w:line="276" w:lineRule="auto"/>
      </w:pPr>
      <w:r>
        <w:t>C. Deletion of chromosome 5 — does not match the characteristic feature/management described in the stem</w:t>
      </w:r>
    </w:p>
    <w:p>
      <w:pPr>
        <w:spacing w:after="200" w:line="276" w:lineRule="auto"/>
      </w:pPr>
      <w:r>
        <w:t>D. Trisomy of chromosome 18 — does not match the characteristic feature/management described in the stem</w:t>
      </w:r>
    </w:p>
    <w:p>
      <w:pPr>
        <w:spacing w:after="200" w:line="276" w:lineRule="auto"/>
      </w:pPr>
      <w:r>
        <w:t>⚠️ Exam Trap: Atlantoaxial instability in Down syndrome: avoid contact sports and neck hyperextension; cardiac defects are common.</w:t>
      </w:r>
    </w:p>
    <w:p>
      <w:pPr>
        <w:spacing w:after="200" w:line="276" w:lineRule="auto"/>
      </w:pPr>
      <w:r>
        <w:t>💎 PNC Pearl: Down syndrome: hypotonia, cardiac defects and atlantoaxial instability — screen hearing/vision, and avoid neck hyperextension.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Down syndrome</w:t>
      </w:r>
    </w:p>
    <w:p>
      <w:pPr>
        <w:spacing w:after="200" w:line="276" w:lineRule="auto"/>
      </w:pPr>
      <w:r>
        <w:t>→ Features: hypotonia, flat facial profile, single palmar crease, intellectual disability</w:t>
      </w:r>
    </w:p>
    <w:p>
      <w:pPr>
        <w:spacing w:after="200" w:line="276" w:lineRule="auto"/>
      </w:pPr>
      <w:r>
        <w:t>→ Associated: congenital heart defects, hearing/vision problems, hypothyroidism</w:t>
      </w:r>
    </w:p>
    <w:p>
      <w:pPr>
        <w:spacing w:after="200" w:line="276" w:lineRule="auto"/>
      </w:pPr>
      <w:r>
        <w:t>→ Safety: atlantoaxial instability (avoid neck trauma, contact sports)</w:t>
      </w:r>
    </w:p>
    <w:p>
      <w:pPr>
        <w:spacing w:after="200" w:line="276" w:lineRule="auto"/>
      </w:pPr>
      <w:r>
        <w:t>→ Family support, early intervention and regular screenings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classic early feature of autism spectrum disorder is</w:t>
      </w:r>
    </w:p>
    <w:p>
      <w:pPr>
        <w:spacing w:after="200" w:line="276" w:lineRule="auto"/>
      </w:pPr>
      <w:r>
        <w:t>(a) Excellent social play</w:t>
      </w:r>
    </w:p>
    <w:p>
      <w:pPr>
        <w:spacing w:after="200" w:line="276" w:lineRule="auto"/>
      </w:pPr>
      <w:r>
        <w:t>(b) Hyperactivity only</w:t>
      </w:r>
    </w:p>
    <w:p>
      <w:pPr>
        <w:spacing w:after="200" w:line="276" w:lineRule="auto"/>
      </w:pPr>
      <w:r>
        <w:t>(c) Lack of eye contact and delayed speech</w:t>
      </w:r>
    </w:p>
    <w:p>
      <w:pPr>
        <w:spacing w:after="200" w:line="276" w:lineRule="auto"/>
      </w:pPr>
      <w:r>
        <w:t>(d) Excessive physical contact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Lack of eye contact and delayed speech</w:t>
      </w:r>
    </w:p>
    <w:p>
      <w:pPr>
        <w:spacing w:after="200" w:line="276" w:lineRule="auto"/>
      </w:pPr>
      <w:r>
        <w:t>🧠 Clinical Rationale: ASD presents with impaired social interaction, poor eye contact, delayed speech and repetitive behaviours.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Excellent social play — does not match the characteristic feature/management described in the stem</w:t>
      </w:r>
    </w:p>
    <w:p>
      <w:pPr>
        <w:spacing w:after="200" w:line="276" w:lineRule="auto"/>
      </w:pPr>
      <w:r>
        <w:t>B. Hyperactivity only — does not match the characteristic feature/management described in the stem</w:t>
      </w:r>
    </w:p>
    <w:p>
      <w:pPr>
        <w:spacing w:after="200" w:line="276" w:lineRule="auto"/>
      </w:pPr>
      <w:r>
        <w:t>D. Excessive physical contact — does not match the characteristic feature/management described in the stem</w:t>
      </w:r>
    </w:p>
    <w:p>
      <w:pPr>
        <w:spacing w:after="200" w:line="276" w:lineRule="auto"/>
      </w:pPr>
      <w:r>
        <w:t>⚠️ Exam Trap: Autism care: keep routines and use clear, simple communication — sudden changes and overwhelming stimuli trigger distress.</w:t>
      </w:r>
    </w:p>
    <w:p>
      <w:pPr>
        <w:spacing w:after="200" w:line="276" w:lineRule="auto"/>
      </w:pPr>
      <w:r>
        <w:t>💎 PNC Pearl: Autism: routines, predictability and visual supports reduce distress — sensory sensitivities and communication differences guide care.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Autism spectrum</w:t>
      </w:r>
    </w:p>
    <w:p>
      <w:pPr>
        <w:spacing w:after="200" w:line="276" w:lineRule="auto"/>
      </w:pPr>
      <w:r>
        <w:t>→ Clues: social-communication difficulty, repetitive behaviours, sensory sensitivities</w:t>
      </w:r>
    </w:p>
    <w:p>
      <w:pPr>
        <w:spacing w:after="200" w:line="276" w:lineRule="auto"/>
      </w:pPr>
      <w:r>
        <w:t>→ Nursing: routine, visual schedules, minimal unexpected stimuli, clear language</w:t>
      </w:r>
    </w:p>
    <w:p>
      <w:pPr>
        <w:spacing w:after="200" w:line="276" w:lineRule="auto"/>
      </w:pPr>
      <w:r>
        <w:t>→ Safety: wandering/elopement risk — supervise and secure environment</w:t>
      </w:r>
    </w:p>
    <w:p>
      <w:pPr>
        <w:spacing w:after="200" w:line="276" w:lineRule="auto"/>
      </w:pPr>
      <w:r>
        <w:t>→ Early intervention and family support improve outcomes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Tall, peaked T waves on the ECG are characteristic of</w:t>
      </w:r>
    </w:p>
    <w:p>
      <w:pPr>
        <w:spacing w:after="200" w:line="276" w:lineRule="auto"/>
      </w:pPr>
      <w:r>
        <w:t>(a) Hypokalaemia</w:t>
      </w:r>
    </w:p>
    <w:p>
      <w:pPr>
        <w:spacing w:after="200" w:line="276" w:lineRule="auto"/>
      </w:pPr>
      <w:r>
        <w:t>(b) Hypercalcaemia</w:t>
      </w:r>
    </w:p>
    <w:p>
      <w:pPr>
        <w:spacing w:after="200" w:line="276" w:lineRule="auto"/>
      </w:pPr>
      <w:r>
        <w:t>(c) Hypomagnesaemia</w:t>
      </w:r>
    </w:p>
    <w:p>
      <w:pPr>
        <w:spacing w:after="200" w:line="276" w:lineRule="auto"/>
      </w:pPr>
      <w:r>
        <w:t>(d) Hyperkalaemia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Hyperkalaemia</w:t>
      </w:r>
    </w:p>
    <w:p>
      <w:pPr>
        <w:spacing w:after="200" w:line="276" w:lineRule="auto"/>
      </w:pPr>
      <w:r>
        <w:t>🧠 Clinical Rationale: Elevated serum potassium produces tall peaked T waves, widened QRS and risk of cardiac arrest.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T-wave changes — electrolyte / ischaemic changes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Hypokalaemia — does not match the characteristic feature/management described in the stem</w:t>
      </w:r>
    </w:p>
    <w:p>
      <w:pPr>
        <w:spacing w:after="200" w:line="276" w:lineRule="auto"/>
      </w:pPr>
      <w:r>
        <w:t>B. Hypercalcaemia — does not match the characteristic feature/management described in the stem</w:t>
      </w:r>
    </w:p>
    <w:p>
      <w:pPr>
        <w:spacing w:after="200" w:line="276" w:lineRule="auto"/>
      </w:pPr>
      <w:r>
        <w:t>C. Hypomagnesaemia — does not match the characteristic feature/management described in the stem</w:t>
      </w:r>
    </w:p>
    <w:p>
      <w:pPr>
        <w:spacing w:after="200" w:line="276" w:lineRule="auto"/>
      </w:pPr>
      <w:r>
        <w:t>⚠️ Exam Trap: CKD = hyperkalaemia (not hypo) — and calcium gluconate stabilises the heart while insulin+glucose drives K+ into cells.</w:t>
      </w:r>
    </w:p>
    <w:p>
      <w:pPr>
        <w:spacing w:after="200" w:line="276" w:lineRule="auto"/>
      </w:pPr>
      <w:r>
        <w:t>💎 PNC Pearl: Hyperkalaemia (CKD/ESRD) → peaked T waves on ECG; emergency treatment is IV calcium gluconate to stabilise the myocardium.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Hyperkalaemia</w:t>
      </w:r>
    </w:p>
    <w:p>
      <w:pPr>
        <w:spacing w:after="200" w:line="276" w:lineRule="auto"/>
      </w:pPr>
      <w:r>
        <w:t>→ ECG: tall peaked T waves → widened QRS → sine wave</w:t>
      </w:r>
    </w:p>
    <w:p>
      <w:pPr>
        <w:spacing w:after="200" w:line="276" w:lineRule="auto"/>
      </w:pPr>
      <w:r>
        <w:t>→ Treatment: Calcium gluconate (cardiac protection) → insulin+glucose / salbutamol → kayexalate → dialysis</w:t>
      </w:r>
    </w:p>
    <w:p>
      <w:pPr>
        <w:spacing w:after="200" w:line="276" w:lineRule="auto"/>
      </w:pPr>
      <w:r>
        <w:t>→ Causes: CKD, potassium-sparing diuretics, ACE inhibitors, haemolysis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Chvostek's sign — twitching of facial muscles on tapping the cheek — indicates</w:t>
      </w:r>
    </w:p>
    <w:p>
      <w:pPr>
        <w:spacing w:after="200" w:line="276" w:lineRule="auto"/>
      </w:pPr>
      <w:r>
        <w:t>(a) Hypocalcaemia</w:t>
      </w:r>
    </w:p>
    <w:p>
      <w:pPr>
        <w:spacing w:after="200" w:line="276" w:lineRule="auto"/>
      </w:pPr>
      <w:r>
        <w:t>(b) Hyperkalaemia</w:t>
      </w:r>
    </w:p>
    <w:p>
      <w:pPr>
        <w:spacing w:after="200" w:line="276" w:lineRule="auto"/>
      </w:pPr>
      <w:r>
        <w:t>(c) Hyponatraemia</w:t>
      </w:r>
    </w:p>
    <w:p>
      <w:pPr>
        <w:spacing w:after="200" w:line="276" w:lineRule="auto"/>
      </w:pPr>
      <w:r>
        <w:t>(d) Hypercalcaemia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Hypocalcaemia</w:t>
      </w:r>
    </w:p>
    <w:p>
      <w:pPr>
        <w:spacing w:after="200" w:line="276" w:lineRule="auto"/>
      </w:pPr>
      <w:r>
        <w:t>🧠 Clinical Rationale: Chvostek's and Trousseau's signs reflect neuromuscular irritability of hypocalcaemia.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Hyperkalaemia — does not match the characteristic feature/management described in the stem</w:t>
      </w:r>
    </w:p>
    <w:p>
      <w:pPr>
        <w:spacing w:after="200" w:line="276" w:lineRule="auto"/>
      </w:pPr>
      <w:r>
        <w:t>C. Hyponatraemia — does not match the characteristic feature/management described in the stem</w:t>
      </w:r>
    </w:p>
    <w:p>
      <w:pPr>
        <w:spacing w:after="200" w:line="276" w:lineRule="auto"/>
      </w:pPr>
      <w:r>
        <w:t>D. Hypercalcaemia — does not match the characteristic feature/management described in the stem</w:t>
      </w:r>
    </w:p>
    <w:p>
      <w:pPr>
        <w:spacing w:after="200" w:line="276" w:lineRule="auto"/>
      </w:pPr>
      <w:r>
        <w:t>⚠️ Exam Trap: Chvostek = tapping the facial nerve causes twitch; Trousseau = BP-cuff carpal spasm — both point to hypocalcaemia, the classic pair.</w:t>
      </w:r>
    </w:p>
    <w:p>
      <w:pPr>
        <w:spacing w:after="200" w:line="276" w:lineRule="auto"/>
      </w:pPr>
      <w:r>
        <w:t>💎 PNC Pearl: Hypocalcaemia: Chvostek's sign (facial twitch) and Trousseau's sign (carpal spasm) — emergency is laryngospasm/tetany; give IV calcium gluconate.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Hypocalcaemia</w:t>
      </w:r>
    </w:p>
    <w:p>
      <w:pPr>
        <w:spacing w:after="200" w:line="276" w:lineRule="auto"/>
      </w:pPr>
      <w:r>
        <w:t>→ Signs: tetany, Chvostek/Trousseau signs, paraesthesia, laryngospasm</w:t>
      </w:r>
    </w:p>
    <w:p>
      <w:pPr>
        <w:spacing w:after="200" w:line="276" w:lineRule="auto"/>
      </w:pPr>
      <w:r>
        <w:t>→ Causes: hypoparathyroidism, renal failure, pancreatitis, massive transfusion</w:t>
      </w:r>
    </w:p>
    <w:p>
      <w:pPr>
        <w:spacing w:after="200" w:line="276" w:lineRule="auto"/>
      </w:pPr>
      <w:r>
        <w:t>→ Treatment: IV calcium gluconate (watch extravasation — tissue necrosis)</w:t>
      </w:r>
    </w:p>
    <w:p>
      <w:pPr>
        <w:spacing w:after="200" w:line="276" w:lineRule="auto"/>
      </w:pPr>
      <w:r>
        <w:t>→ ECG: prolonged QT; avoid rapid administration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ECG changes of hypokalaemia include</w:t>
      </w:r>
    </w:p>
    <w:p>
      <w:pPr>
        <w:spacing w:after="200" w:line="276" w:lineRule="auto"/>
      </w:pPr>
      <w:r>
        <w:t>(a) Peaked T waves</w:t>
      </w:r>
    </w:p>
    <w:p>
      <w:pPr>
        <w:spacing w:after="200" w:line="276" w:lineRule="auto"/>
      </w:pPr>
      <w:r>
        <w:t>(b) Widened QRS only</w:t>
      </w:r>
    </w:p>
    <w:p>
      <w:pPr>
        <w:spacing w:after="200" w:line="276" w:lineRule="auto"/>
      </w:pPr>
      <w:r>
        <w:t>(c) Short QT interval</w:t>
      </w:r>
    </w:p>
    <w:p>
      <w:pPr>
        <w:spacing w:after="200" w:line="276" w:lineRule="auto"/>
      </w:pPr>
      <w:r>
        <w:t>(d) U waves and ST depression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U waves and ST depression</w:t>
      </w:r>
    </w:p>
    <w:p>
      <w:pPr>
        <w:spacing w:after="200" w:line="276" w:lineRule="auto"/>
      </w:pPr>
      <w:r>
        <w:t>🧠 Clinical Rationale: Low potassium causes ST depression, flattened T waves and prominent U waves.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Peaked T waves — does not match the characteristic feature/management described in the stem</w:t>
      </w:r>
    </w:p>
    <w:p>
      <w:pPr>
        <w:spacing w:after="200" w:line="276" w:lineRule="auto"/>
      </w:pPr>
      <w:r>
        <w:t>B. Widened QRS only — does not match the characteristic feature/management described in the stem</w:t>
      </w:r>
    </w:p>
    <w:p>
      <w:pPr>
        <w:spacing w:after="200" w:line="276" w:lineRule="auto"/>
      </w:pPr>
      <w:r>
        <w:t>C. Short QT interval — does not match the characteristic feature/management described in the stem</w:t>
      </w:r>
    </w:p>
    <w:p>
      <w:pPr>
        <w:spacing w:after="200" w:line="276" w:lineRule="auto"/>
      </w:pPr>
      <w:r>
        <w:t>⚠️ Exam Trap: Hypokalaemia causes U waves and increases digoxin toxicity risk — opposite of the peaked T waves of hyperkalaemia.</w:t>
      </w:r>
    </w:p>
    <w:p>
      <w:pPr>
        <w:spacing w:after="200" w:line="276" w:lineRule="auto"/>
      </w:pPr>
      <w:r>
        <w:t>💎 PNC Pearl: Hypokalaemia → U waves and arrhythmias; it INCREASES digoxin toxicity — replace potassium (IV slowly, never bolus).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Hypokalaemia</w:t>
      </w:r>
    </w:p>
    <w:p>
      <w:pPr>
        <w:spacing w:after="200" w:line="276" w:lineRule="auto"/>
      </w:pPr>
      <w:r>
        <w:t>→ Causes: diuretics, vomiting/diarrhoea, insulin, alkalosis</w:t>
      </w:r>
    </w:p>
    <w:p>
      <w:pPr>
        <w:spacing w:after="200" w:line="276" w:lineRule="auto"/>
      </w:pPr>
      <w:r>
        <w:t>→ ECG: U waves, ST depression, arrhythmias</w:t>
      </w:r>
    </w:p>
    <w:p>
      <w:pPr>
        <w:spacing w:after="200" w:line="276" w:lineRule="auto"/>
      </w:pPr>
      <w:r>
        <w:t>→ Replace: oral preferred; IV potassium never as a bolus (cardiac arrest risk)</w:t>
      </w:r>
    </w:p>
    <w:p>
      <w:pPr>
        <w:spacing w:after="200" w:line="276" w:lineRule="auto"/>
      </w:pPr>
      <w:r>
        <w:t>→ Monitor: ECG, urine output, potassium levels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priority action when IV infiltration is suspected is to</w:t>
      </w:r>
    </w:p>
    <w:p>
      <w:pPr>
        <w:spacing w:after="200" w:line="276" w:lineRule="auto"/>
      </w:pPr>
      <w:r>
        <w:t>(a) Increase the drip rate</w:t>
      </w:r>
    </w:p>
    <w:p>
      <w:pPr>
        <w:spacing w:after="200" w:line="276" w:lineRule="auto"/>
      </w:pPr>
      <w:r>
        <w:t>(b) Stop the infusion and remove the cannula</w:t>
      </w:r>
    </w:p>
    <w:p>
      <w:pPr>
        <w:spacing w:after="200" w:line="276" w:lineRule="auto"/>
      </w:pPr>
      <w:r>
        <w:t>(c) Apply a tight tourniquet</w:t>
      </w:r>
    </w:p>
    <w:p>
      <w:pPr>
        <w:spacing w:after="200" w:line="276" w:lineRule="auto"/>
      </w:pPr>
      <w:r>
        <w:t>(d) Massage the site vigorously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Stop the infusion and remove the cannula</w:t>
      </w:r>
    </w:p>
    <w:p>
      <w:pPr>
        <w:spacing w:after="200" w:line="276" w:lineRule="auto"/>
      </w:pPr>
      <w:r>
        <w:t>🧠 Clinical Rationale: Infiltration (swelling, coolness, pain) requires stopping the infusion, removing the cannula and elevating the limb.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IV Therapy - Infiltration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Stop the infusion and remove the cannula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Increase the drip rate — does not address the immediate life-threatening problem (ABC comes first)</w:t>
      </w:r>
    </w:p>
    <w:p>
      <w:pPr>
        <w:spacing w:after="200" w:line="276" w:lineRule="auto"/>
      </w:pPr>
      <w:r>
        <w:t>C. Apply a tight tourniquet — does not address the immediate life-threatening problem (ABC comes first)</w:t>
      </w:r>
    </w:p>
    <w:p>
      <w:pPr>
        <w:spacing w:after="200" w:line="276" w:lineRule="auto"/>
      </w:pPr>
      <w:r>
        <w:t>D. Massage the site vigorously — does not address the immediate life-threatening problem (ABC comes first)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action during a suspected haemolytic transfusion reaction is</w:t>
      </w:r>
    </w:p>
    <w:p>
      <w:pPr>
        <w:spacing w:after="200" w:line="276" w:lineRule="auto"/>
      </w:pPr>
      <w:r>
        <w:t>(a) Stop the transfusion and keep the IV line open with normal saline</w:t>
      </w:r>
    </w:p>
    <w:p>
      <w:pPr>
        <w:spacing w:after="200" w:line="276" w:lineRule="auto"/>
      </w:pPr>
      <w:r>
        <w:t>(b) Continue at a slower rate</w:t>
      </w:r>
    </w:p>
    <w:p>
      <w:pPr>
        <w:spacing w:after="200" w:line="276" w:lineRule="auto"/>
      </w:pPr>
      <w:r>
        <w:t>(c) Give the remaining blood quickly</w:t>
      </w:r>
    </w:p>
    <w:p>
      <w:pPr>
        <w:spacing w:after="200" w:line="276" w:lineRule="auto"/>
      </w:pPr>
      <w:r>
        <w:t>(d) Disconnect the line completely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Stop the transfusion and keep the IV line open with normal saline</w:t>
      </w:r>
    </w:p>
    <w:p>
      <w:pPr>
        <w:spacing w:after="200" w:line="276" w:lineRule="auto"/>
      </w:pPr>
      <w:r>
        <w:t>🧠 Clinical Rationale: Stop the transfusion immediately, keep IV access with saline, and notify the doctor — the blood and line are preserved for testing.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Blood Transfusion - Reaction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Stop the transfusion and keep the IV line open with normal saline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Continue at a slower rate — does not address the immediate life-threatening problem (ABC comes first)</w:t>
      </w:r>
    </w:p>
    <w:p>
      <w:pPr>
        <w:spacing w:after="200" w:line="276" w:lineRule="auto"/>
      </w:pPr>
      <w:r>
        <w:t>C. Give the remaining blood quickly — does not address the immediate life-threatening problem (ABC comes first)</w:t>
      </w:r>
    </w:p>
    <w:p>
      <w:pPr>
        <w:spacing w:after="200" w:line="276" w:lineRule="auto"/>
      </w:pPr>
      <w:r>
        <w:t>D. Disconnect the line completely — diagnostic step — diagnosis comes after stabilization</w:t>
      </w:r>
    </w:p>
    <w:p>
      <w:pPr>
        <w:spacing w:after="200" w:line="276" w:lineRule="auto"/>
      </w:pPr>
      <w:r>
        <w:t>⚠️ Exam Trap: The FIRST action in a transfusion reaction is to STOP the transfusion — not to slow it or add medication.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Blood transfusion reaction → STOP the transfusion FIRST, keep the IV line with normal saline, and notify.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Blood transfusion</w:t>
      </w:r>
    </w:p>
    <w:p>
      <w:pPr>
        <w:spacing w:after="200" w:line="276" w:lineRule="auto"/>
      </w:pPr>
      <w:r>
        <w:t>→ Before: verify patient identity, blood product, vitals, prime with saline only</w:t>
      </w:r>
    </w:p>
    <w:p>
      <w:pPr>
        <w:spacing w:after="200" w:line="276" w:lineRule="auto"/>
      </w:pPr>
      <w:r>
        <w:t>→ First 15 min: slow rate, observe closely (most reactions occur early)</w:t>
      </w:r>
    </w:p>
    <w:p>
      <w:pPr>
        <w:spacing w:after="200" w:line="276" w:lineRule="auto"/>
      </w:pPr>
      <w:r>
        <w:t>→ Reaction: stop transfusion → keep line with NS → notify → return blood + samples to lab</w:t>
      </w:r>
    </w:p>
    <w:p>
      <w:pPr>
        <w:spacing w:after="200" w:line="276" w:lineRule="auto"/>
      </w:pPr>
      <w:r>
        <w:t>→ Types: acute haemolytic, allergic, febrile, circulatory overload (TACO), TRALI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receiving a blood transfusion should be monitored most closely during</w:t>
      </w:r>
    </w:p>
    <w:p>
      <w:pPr>
        <w:spacing w:after="200" w:line="276" w:lineRule="auto"/>
      </w:pPr>
      <w:r>
        <w:t>(a) The last hour</w:t>
      </w:r>
    </w:p>
    <w:p>
      <w:pPr>
        <w:spacing w:after="200" w:line="276" w:lineRule="auto"/>
      </w:pPr>
      <w:r>
        <w:t>(b) Only at the start of the shift</w:t>
      </w:r>
    </w:p>
    <w:p>
      <w:pPr>
        <w:spacing w:after="200" w:line="276" w:lineRule="auto"/>
      </w:pPr>
      <w:r>
        <w:t>(c) The first 15–20 minutes</w:t>
      </w:r>
    </w:p>
    <w:p>
      <w:pPr>
        <w:spacing w:after="200" w:line="276" w:lineRule="auto"/>
      </w:pPr>
      <w:r>
        <w:t>(d) After the transfusion ends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The first 15–20 minutes</w:t>
      </w:r>
    </w:p>
    <w:p>
      <w:pPr>
        <w:spacing w:after="200" w:line="276" w:lineRule="auto"/>
      </w:pPr>
      <w:r>
        <w:t>🧠 Clinical Rationale: Most transfusion reactions occur early, so the patient is observed closely during the first 15–20 minutes.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last hour — would be appropriate in a different situation, not this one</w:t>
      </w:r>
    </w:p>
    <w:p>
      <w:pPr>
        <w:spacing w:after="200" w:line="276" w:lineRule="auto"/>
      </w:pPr>
      <w:r>
        <w:t>B. Only at the start of the shift — would be appropriate in a different situation, not this one</w:t>
      </w:r>
    </w:p>
    <w:p>
      <w:pPr>
        <w:spacing w:after="200" w:line="276" w:lineRule="auto"/>
      </w:pPr>
      <w:r>
        <w:t>D. After the transfusion ends — would be appropriate in a different situation, not this one</w:t>
      </w:r>
    </w:p>
    <w:p>
      <w:pPr>
        <w:spacing w:after="200" w:line="276" w:lineRule="auto"/>
      </w:pPr>
      <w:r>
        <w:t>⚠️ Exam Trap: The FIRST action in a transfusion reaction is to STOP the transfusion — not to slow it or add medication.</w:t>
      </w:r>
    </w:p>
    <w:p>
      <w:pPr>
        <w:spacing w:after="200" w:line="276" w:lineRule="auto"/>
      </w:pPr>
      <w:r>
        <w:t>💎 PNC Pearl: Blood transfusion reaction → STOP the transfusion FIRST, keep the IV line with normal saline, and notify.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stage 2 pressure ulcer is characterized by</w:t>
      </w:r>
    </w:p>
    <w:p>
      <w:pPr>
        <w:spacing w:after="200" w:line="276" w:lineRule="auto"/>
      </w:pPr>
      <w:r>
        <w:t>(a) Partial-thickness skin loss with a shallow open ulcer or blister</w:t>
      </w:r>
    </w:p>
    <w:p>
      <w:pPr>
        <w:spacing w:after="200" w:line="276" w:lineRule="auto"/>
      </w:pPr>
      <w:r>
        <w:t>(b) Full-thickness skin loss with exposed bone</w:t>
      </w:r>
    </w:p>
    <w:p>
      <w:pPr>
        <w:spacing w:after="200" w:line="276" w:lineRule="auto"/>
      </w:pPr>
      <w:r>
        <w:t>(c) Non-blanchable redness of intact skin</w:t>
      </w:r>
    </w:p>
    <w:p>
      <w:pPr>
        <w:spacing w:after="200" w:line="276" w:lineRule="auto"/>
      </w:pPr>
      <w:r>
        <w:t>(d) Deep crater with tendon involvement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Partial-thickness skin loss with a shallow open ulcer or blister</w:t>
      </w:r>
    </w:p>
    <w:p>
      <w:pPr>
        <w:spacing w:after="200" w:line="276" w:lineRule="auto"/>
      </w:pPr>
      <w:r>
        <w:t>🧠 Clinical Rationale: Stage 2 shows partial-thickness loss of dermis — a shallow ulcer or intact/ruptured blister.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Full-thickness skin loss with exposed bone — a related concept, but it does not match the defining feature asked</w:t>
      </w:r>
    </w:p>
    <w:p>
      <w:pPr>
        <w:spacing w:after="200" w:line="276" w:lineRule="auto"/>
      </w:pPr>
      <w:r>
        <w:t>C. Non-blanchable redness of intact skin — a related concept, but it does not match the defining feature asked</w:t>
      </w:r>
    </w:p>
    <w:p>
      <w:pPr>
        <w:spacing w:after="200" w:line="276" w:lineRule="auto"/>
      </w:pPr>
      <w:r>
        <w:t>D. Deep crater with tendon involvement — a related concept, but it does not match the defining feature asked</w:t>
      </w:r>
    </w:p>
    <w:p>
      <w:pPr>
        <w:spacing w:after="200" w:line="276" w:lineRule="auto"/>
      </w:pPr>
      <w:r>
        <w:t>⚠️ Exam Trap: Staging: Stage 1 is intact red skin; Stage 2 is partial-thickness; Stage 3 full-thickness; Stage 4 involves bone/muscle — unstageable if covered by slough.</w:t>
      </w:r>
    </w:p>
    <w:p>
      <w:pPr>
        <w:spacing w:after="200" w:line="276" w:lineRule="auto"/>
      </w:pPr>
      <w:r>
        <w:t>💎 PNC Pearl: Pressure injury prevention: reposition every 2 hours, keep skin clean and dry, and use support surfaces — stage 1 = intact skin with redness.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classic local sign of wound infection is</w:t>
      </w:r>
    </w:p>
    <w:p>
      <w:pPr>
        <w:spacing w:after="200" w:line="276" w:lineRule="auto"/>
      </w:pPr>
      <w:r>
        <w:t>(a) Dry, clean wound edges</w:t>
      </w:r>
    </w:p>
    <w:p>
      <w:pPr>
        <w:spacing w:after="200" w:line="276" w:lineRule="auto"/>
      </w:pPr>
      <w:r>
        <w:t>(b) Purulent discharge with redness and warmth</w:t>
      </w:r>
    </w:p>
    <w:p>
      <w:pPr>
        <w:spacing w:after="200" w:line="276" w:lineRule="auto"/>
      </w:pPr>
      <w:r>
        <w:t>(c) Serous fluid only</w:t>
      </w:r>
    </w:p>
    <w:p>
      <w:pPr>
        <w:spacing w:after="200" w:line="276" w:lineRule="auto"/>
      </w:pPr>
      <w:r>
        <w:t>(d) Pale granulation tissue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Purulent discharge with redness and warmth</w:t>
      </w:r>
    </w:p>
    <w:p>
      <w:pPr>
        <w:spacing w:after="200" w:line="276" w:lineRule="auto"/>
      </w:pPr>
      <w:r>
        <w:t>🧠 Clinical Rationale: Purulent exudate, erythema, warmth, oedema and pain indicate wound 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Dry, clean wound edges — does not match the characteristic feature/management described in the stem</w:t>
      </w:r>
    </w:p>
    <w:p>
      <w:pPr>
        <w:spacing w:after="200" w:line="276" w:lineRule="auto"/>
      </w:pPr>
      <w:r>
        <w:t>C. Serous fluid only — does not match the characteristic feature/management described in the stem</w:t>
      </w:r>
    </w:p>
    <w:p>
      <w:pPr>
        <w:spacing w:after="200" w:line="276" w:lineRule="auto"/>
      </w:pPr>
      <w:r>
        <w:t>D. Pale granulation tissue — does not match the characteristic feature/management described in the stem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Wound care</w:t>
      </w:r>
    </w:p>
    <w:p>
      <w:pPr>
        <w:spacing w:after="200" w:line="276" w:lineRule="auto"/>
      </w:pPr>
      <w:r>
        <w:t>→ Asepsis: sterile technique for surgical wounds; clean for chronic</w:t>
      </w:r>
    </w:p>
    <w:p>
      <w:pPr>
        <w:spacing w:after="200" w:line="276" w:lineRule="auto"/>
      </w:pPr>
      <w:r>
        <w:t>→ Infection signs: redness, warmth, swelling, purulent drainage, fever</w:t>
      </w:r>
    </w:p>
    <w:p>
      <w:pPr>
        <w:spacing w:after="200" w:line="276" w:lineRule="auto"/>
      </w:pPr>
      <w:r>
        <w:t>→ Dehiscence: wound edges separate — report, support wound</w:t>
      </w:r>
    </w:p>
    <w:p>
      <w:pPr>
        <w:spacing w:after="200" w:line="276" w:lineRule="auto"/>
      </w:pPr>
      <w:r>
        <w:t>→ Evisceration: organs protrude — sterile saline gauze, supine, emergency</w:t>
      </w:r>
    </w:p>
    <w:p>
      <w:pPr>
        <w:spacing w:after="200" w:line="276" w:lineRule="auto"/>
      </w:pPr>
      <w:r>
        <w:t>→ Nutrition and glucose control promote healing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recommended fasting period before elective surgery for solids is</w:t>
      </w:r>
    </w:p>
    <w:p>
      <w:pPr>
        <w:spacing w:after="200" w:line="276" w:lineRule="auto"/>
      </w:pPr>
      <w:r>
        <w:t>(a) 1–2 hours</w:t>
      </w:r>
    </w:p>
    <w:p>
      <w:pPr>
        <w:spacing w:after="200" w:line="276" w:lineRule="auto"/>
      </w:pPr>
      <w:r>
        <w:t>(b) 12–14 hours</w:t>
      </w:r>
    </w:p>
    <w:p>
      <w:pPr>
        <w:spacing w:after="200" w:line="276" w:lineRule="auto"/>
      </w:pPr>
      <w:r>
        <w:t>(c) No fasting needed</w:t>
      </w:r>
    </w:p>
    <w:p>
      <w:pPr>
        <w:spacing w:after="200" w:line="276" w:lineRule="auto"/>
      </w:pPr>
      <w:r>
        <w:t>(d) 6–8 hours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6–8 hours</w:t>
      </w:r>
    </w:p>
    <w:p>
      <w:pPr>
        <w:spacing w:after="200" w:line="276" w:lineRule="auto"/>
      </w:pPr>
      <w:r>
        <w:t>🧠 Clinical Rationale: Standard fasting: 6–8 hours for solids and 2 hours for clear fluids to prevent aspiration.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1–2 hours — would be appropriate in a different situation, not this one</w:t>
      </w:r>
    </w:p>
    <w:p>
      <w:pPr>
        <w:spacing w:after="200" w:line="276" w:lineRule="auto"/>
      </w:pPr>
      <w:r>
        <w:t>B. 12–14 hours — would be appropriate in a different situation, not this one</w:t>
      </w:r>
    </w:p>
    <w:p>
      <w:pPr>
        <w:spacing w:after="200" w:line="276" w:lineRule="auto"/>
      </w:pPr>
      <w:r>
        <w:t>C. No fasting needed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priority nursing assessment in the immediate postoperative period is</w:t>
      </w:r>
    </w:p>
    <w:p>
      <w:pPr>
        <w:spacing w:after="200" w:line="276" w:lineRule="auto"/>
      </w:pPr>
      <w:r>
        <w:t>(a) Wound dressing</w:t>
      </w:r>
    </w:p>
    <w:p>
      <w:pPr>
        <w:spacing w:after="200" w:line="276" w:lineRule="auto"/>
      </w:pPr>
      <w:r>
        <w:t>(b) Ambulation</w:t>
      </w:r>
    </w:p>
    <w:p>
      <w:pPr>
        <w:spacing w:after="200" w:line="276" w:lineRule="auto"/>
      </w:pPr>
      <w:r>
        <w:t>(c) Meal planning</w:t>
      </w:r>
    </w:p>
    <w:p>
      <w:pPr>
        <w:spacing w:after="200" w:line="276" w:lineRule="auto"/>
      </w:pPr>
      <w:r>
        <w:t>(d) Airway and breathing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Airway and breathing</w:t>
      </w:r>
    </w:p>
    <w:p>
      <w:pPr>
        <w:spacing w:after="200" w:line="276" w:lineRule="auto"/>
      </w:pPr>
      <w:r>
        <w:t>🧠 Clinical Rationale: The ABCs — airway patency and breathing — are assessed first in the recovery room.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Postoperative Priority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Airway and breathing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Wound dressing — does not address the immediate life-threatening problem (ABC comes first)</w:t>
      </w:r>
    </w:p>
    <w:p>
      <w:pPr>
        <w:spacing w:after="200" w:line="276" w:lineRule="auto"/>
      </w:pPr>
      <w:r>
        <w:t>B. Ambulation — does not address the immediate life-threatening problem (ABC comes first)</w:t>
      </w:r>
    </w:p>
    <w:p>
      <w:pPr>
        <w:spacing w:after="200" w:line="276" w:lineRule="auto"/>
      </w:pPr>
      <w:r>
        <w:t>C. Meal planning — does not address the immediate life-threatening problem (ABC comes first)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