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After an above-knee amputation, the residual limb should be</w:t>
      </w:r>
    </w:p>
    <w:p>
      <w:pPr>
        <w:spacing w:after="200" w:line="276" w:lineRule="auto"/>
      </w:pPr>
      <w:r>
        <w:t>(a) Kept hanging down</w:t>
      </w:r>
    </w:p>
    <w:p>
      <w:pPr>
        <w:spacing w:after="200" w:line="276" w:lineRule="auto"/>
      </w:pPr>
      <w:r>
        <w:t>(b) Elevated for 24 hours then positioned flat</w:t>
      </w:r>
    </w:p>
    <w:p>
      <w:pPr>
        <w:spacing w:after="200" w:line="276" w:lineRule="auto"/>
      </w:pPr>
      <w:r>
        <w:t>(c) Routinely massaged roughly</w:t>
      </w:r>
    </w:p>
    <w:p>
      <w:pPr>
        <w:spacing w:after="200" w:line="276" w:lineRule="auto"/>
      </w:pPr>
      <w:r>
        <w:t>(d) Kept in flexion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Elevated for 24 hours then positioned flat</w:t>
      </w:r>
    </w:p>
    <w:p>
      <w:pPr>
        <w:spacing w:after="200" w:line="276" w:lineRule="auto"/>
      </w:pPr>
      <w:r>
        <w:t>🧠 Clinical Rationale: Elevation reduces oedema in the first 24 hours; the limb is then kept flat and the stump prepared for prosthesis.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Kept hanging down — would be appropriate in a different situation, not this one</w:t>
      </w:r>
    </w:p>
    <w:p>
      <w:pPr>
        <w:spacing w:after="200" w:line="276" w:lineRule="auto"/>
      </w:pPr>
      <w:r>
        <w:t>C. Routinely massaged roughly — would be appropriate in a different situation, not this one</w:t>
      </w:r>
    </w:p>
    <w:p>
      <w:pPr>
        <w:spacing w:after="200" w:line="276" w:lineRule="auto"/>
      </w:pPr>
      <w:r>
        <w:t>D. Kept in flexion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cervical spinal cord injury develops sudden severe headache, hypertension and bradycardia. The nurse suspects</w:t>
      </w:r>
    </w:p>
    <w:p>
      <w:pPr>
        <w:spacing w:after="200" w:line="276" w:lineRule="auto"/>
      </w:pPr>
      <w:r>
        <w:t>(a) Recovery of function</w:t>
      </w:r>
    </w:p>
    <w:p>
      <w:pPr>
        <w:spacing w:after="200" w:line="276" w:lineRule="auto"/>
      </w:pPr>
      <w:r>
        <w:t>(b) A normal response</w:t>
      </w:r>
    </w:p>
    <w:p>
      <w:pPr>
        <w:spacing w:after="200" w:line="276" w:lineRule="auto"/>
      </w:pPr>
      <w:r>
        <w:t>(c) Autonomic dysreflexia</w:t>
      </w:r>
    </w:p>
    <w:p>
      <w:pPr>
        <w:spacing w:after="200" w:line="276" w:lineRule="auto"/>
      </w:pPr>
      <w:r>
        <w:t>(d) Dehydration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Autonomic dysreflexia</w:t>
      </w:r>
    </w:p>
    <w:p>
      <w:pPr>
        <w:spacing w:after="200" w:line="276" w:lineRule="auto"/>
      </w:pPr>
      <w:r>
        <w:t>🧠 Clinical Rationale: Autonomic dysreflexia — a hypertensive emergency from a noxious stimulus below the injury — needs immediate care and removing the trigger.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Bradycardia — conduction block / drug toxicity</w:t>
      </w:r>
    </w:p>
    <w:p>
      <w:pPr>
        <w:spacing w:after="200" w:line="276" w:lineRule="auto"/>
      </w:pPr>
      <w:r>
        <w:t>• Hypertension — raised afterload / preeclampsia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Autonomic Dysreflexia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Autonomic dysreflexia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Recovery of function — does not address the immediate life-threatening problem (ABC comes first)</w:t>
      </w:r>
    </w:p>
    <w:p>
      <w:pPr>
        <w:spacing w:after="200" w:line="276" w:lineRule="auto"/>
      </w:pPr>
      <w:r>
        <w:t>B. A normal response — does not address the immediate life-threatening problem (ABC comes first)</w:t>
      </w:r>
    </w:p>
    <w:p>
      <w:pPr>
        <w:spacing w:after="200" w:line="276" w:lineRule="auto"/>
      </w:pPr>
      <w:r>
        <w:t>D. Dehydration — does not address the immediate life-threatening problem (ABC comes first)</w:t>
      </w:r>
    </w:p>
    <w:p>
      <w:pPr>
        <w:spacing w:after="200" w:line="276" w:lineRule="auto"/>
      </w:pPr>
      <w:r>
        <w:t>⚠️ Exam Trap: AD is a hypertensive emergency: raise the head of the bed, loosen tight clothing, find the trigger (distended bladder is #1) — then treat the BP.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Autonomic dysreflexia (spinal cord injury above T6): sudden severe HYPERTENSION + bradycardia + pounding headache — sit the patient up and check the bladder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Autonomic dysreflexia</w:t>
      </w:r>
    </w:p>
    <w:p>
      <w:pPr>
        <w:spacing w:after="200" w:line="276" w:lineRule="auto"/>
      </w:pPr>
      <w:r>
        <w:t>→ Trigger: lesion above T6; noxious stimulus (full bladder/bowel, skin, pressure)</w:t>
      </w:r>
    </w:p>
    <w:p>
      <w:pPr>
        <w:spacing w:after="200" w:line="276" w:lineRule="auto"/>
      </w:pPr>
      <w:r>
        <w:t>→ Signs: severe hypertension, bradycardia, headache, flushing above lesion, sweating</w:t>
      </w:r>
    </w:p>
    <w:p>
      <w:pPr>
        <w:spacing w:after="200" w:line="276" w:lineRule="auto"/>
      </w:pPr>
      <w:r>
        <w:t>→ Action: sit patient up, loosen clothing, check bladder/bowel, monitor BP</w:t>
      </w:r>
    </w:p>
    <w:p>
      <w:pPr>
        <w:spacing w:after="200" w:line="276" w:lineRule="auto"/>
      </w:pPr>
      <w:r>
        <w:t>→ Avoid: sudden BP drops — treat per protocol (e.g., nifedipine) while removing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positions a patient with raised intracranial pressure in</w:t>
      </w:r>
    </w:p>
    <w:p>
      <w:pPr>
        <w:spacing w:after="200" w:line="276" w:lineRule="auto"/>
      </w:pPr>
      <w:r>
        <w:t>(a) Head midline with head of bed elevated 30°</w:t>
      </w:r>
    </w:p>
    <w:p>
      <w:pPr>
        <w:spacing w:after="200" w:line="276" w:lineRule="auto"/>
      </w:pPr>
      <w:r>
        <w:t>(b) Head down (Trendelenburg)</w:t>
      </w:r>
    </w:p>
    <w:p>
      <w:pPr>
        <w:spacing w:after="200" w:line="276" w:lineRule="auto"/>
      </w:pPr>
      <w:r>
        <w:t>(c) Prone position</w:t>
      </w:r>
    </w:p>
    <w:p>
      <w:pPr>
        <w:spacing w:after="200" w:line="276" w:lineRule="auto"/>
      </w:pPr>
      <w:r>
        <w:t>(d) Lateral with neck flexed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Head midline with head of bed elevated 30°</w:t>
      </w:r>
    </w:p>
    <w:p>
      <w:pPr>
        <w:spacing w:after="200" w:line="276" w:lineRule="auto"/>
      </w:pPr>
      <w:r>
        <w:t>🧠 Clinical Rationale: Elevating the head 30° with the neck midline promotes venous drainage and lowers ICP.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Raised ICP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Head midline with head of bed elevated 30°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Head down (Trendelenburg) — does not address the immediate life-threatening problem (ABC comes first)</w:t>
      </w:r>
    </w:p>
    <w:p>
      <w:pPr>
        <w:spacing w:after="200" w:line="276" w:lineRule="auto"/>
      </w:pPr>
      <w:r>
        <w:t>C. Prone position — does not address the immediate life-threatening problem (ABC comes first)</w:t>
      </w:r>
    </w:p>
    <w:p>
      <w:pPr>
        <w:spacing w:after="200" w:line="276" w:lineRule="auto"/>
      </w:pPr>
      <w:r>
        <w:t>D. Lateral with neck flexed — does not address the immediate life-threatening problem (ABC comes first)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Nursing care of a patient in skeletal traction includes</w:t>
      </w:r>
    </w:p>
    <w:p>
      <w:pPr>
        <w:spacing w:after="200" w:line="276" w:lineRule="auto"/>
      </w:pPr>
      <w:r>
        <w:t>(a) Checking pin sites for infection and keeping weights hanging free</w:t>
      </w:r>
    </w:p>
    <w:p>
      <w:pPr>
        <w:spacing w:after="200" w:line="276" w:lineRule="auto"/>
      </w:pPr>
      <w:r>
        <w:t>(b) Removing the weights for bathing</w:t>
      </w:r>
    </w:p>
    <w:p>
      <w:pPr>
        <w:spacing w:after="200" w:line="276" w:lineRule="auto"/>
      </w:pPr>
      <w:r>
        <w:t>(c) Placing weights on the bed</w:t>
      </w:r>
    </w:p>
    <w:p>
      <w:pPr>
        <w:spacing w:after="200" w:line="276" w:lineRule="auto"/>
      </w:pPr>
      <w:r>
        <w:t>(d) Allowing free movement of the affected limb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Checking pin sites for infection and keeping weights hanging free</w:t>
      </w:r>
    </w:p>
    <w:p>
      <w:pPr>
        <w:spacing w:after="200" w:line="276" w:lineRule="auto"/>
      </w:pPr>
      <w:r>
        <w:t>🧠 Clinical Rationale: Pin-site care, free-hanging weights and avoiding traction interruption are essential to prevent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Removing the weights for bathing — would be appropriate in a different situation, not this one</w:t>
      </w:r>
    </w:p>
    <w:p>
      <w:pPr>
        <w:spacing w:after="200" w:line="276" w:lineRule="auto"/>
      </w:pPr>
      <w:r>
        <w:t>C. Placing weights on the bed — would be appropriate in a different situation, not this one</w:t>
      </w:r>
    </w:p>
    <w:p>
      <w:pPr>
        <w:spacing w:after="200" w:line="276" w:lineRule="auto"/>
      </w:pPr>
      <w:r>
        <w:t>D. Allowing free movement of the affected limb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oxygen saturation (SpO2) of a healthy adult at room air is</w:t>
      </w:r>
    </w:p>
    <w:p>
      <w:pPr>
        <w:spacing w:after="200" w:line="276" w:lineRule="auto"/>
      </w:pPr>
      <w:r>
        <w:t>(a) 80–90%</w:t>
      </w:r>
    </w:p>
    <w:p>
      <w:pPr>
        <w:spacing w:after="200" w:line="276" w:lineRule="auto"/>
      </w:pPr>
      <w:r>
        <w:t>(b) 70–80%</w:t>
      </w:r>
    </w:p>
    <w:p>
      <w:pPr>
        <w:spacing w:after="200" w:line="276" w:lineRule="auto"/>
      </w:pPr>
      <w:r>
        <w:t>(c) 100–120%</w:t>
      </w:r>
    </w:p>
    <w:p>
      <w:pPr>
        <w:spacing w:after="200" w:line="276" w:lineRule="auto"/>
      </w:pPr>
      <w:r>
        <w:t>(d) 95–100%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95–100%</w:t>
      </w:r>
    </w:p>
    <w:p>
      <w:pPr>
        <w:spacing w:after="200" w:line="276" w:lineRule="auto"/>
      </w:pPr>
      <w:r>
        <w:t>🧠 Clinical Rationale: Normal SpO2 is 95–100%; values below 90% indicate significant hypoxaemia.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Low SpO₂ — compromised oxygenation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80–90% — does not match the characteristic feature/management described in the stem</w:t>
      </w:r>
    </w:p>
    <w:p>
      <w:pPr>
        <w:spacing w:after="200" w:line="276" w:lineRule="auto"/>
      </w:pPr>
      <w:r>
        <w:t>B. 70–80% — does not match the characteristic feature/management described in the stem</w:t>
      </w:r>
    </w:p>
    <w:p>
      <w:pPr>
        <w:spacing w:after="200" w:line="276" w:lineRule="auto"/>
      </w:pPr>
      <w:r>
        <w:t>C. 100–120% — does not match the characteristic feature/management described in the stem</w:t>
      </w:r>
    </w:p>
    <w:p>
      <w:pPr>
        <w:spacing w:after="200" w:line="276" w:lineRule="auto"/>
      </w:pPr>
      <w:r>
        <w:t>⚠️ Exam Trap: Pulse oximetry does NOT measure ventilation — a normal SpO₂ with rising CO₂ (sedation, COPD) still means respiratory failure.</w:t>
      </w:r>
    </w:p>
    <w:p>
      <w:pPr>
        <w:spacing w:after="200" w:line="276" w:lineRule="auto"/>
      </w:pPr>
      <w:r>
        <w:t>💎 PNC Pearl: Pulse oximetry normal &gt; 95% — false readings with nail polish, motion, poor perfusion and CO poisoning; verify the waveform.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Pulse oximetry</w:t>
      </w:r>
    </w:p>
    <w:p>
      <w:pPr>
        <w:spacing w:after="200" w:line="276" w:lineRule="auto"/>
      </w:pPr>
      <w:r>
        <w:t>→ Normal: 95–100% (target 88–92% in COPD)</w:t>
      </w:r>
    </w:p>
    <w:p>
      <w:pPr>
        <w:spacing w:after="200" w:line="276" w:lineRule="auto"/>
      </w:pPr>
      <w:r>
        <w:t>→ False low: nail polish, cold/poor perfusion, motion, dark skin pigmentation</w:t>
      </w:r>
    </w:p>
    <w:p>
      <w:pPr>
        <w:spacing w:after="200" w:line="276" w:lineRule="auto"/>
      </w:pPr>
      <w:r>
        <w:t>→ False normal: CO poisoning (carboxyhaemoglobin)</w:t>
      </w:r>
    </w:p>
    <w:p>
      <w:pPr>
        <w:spacing w:after="200" w:line="276" w:lineRule="auto"/>
      </w:pPr>
      <w:r>
        <w:t>→ Verify: waveform/pulse match, compare with heart rate; ABG for ventilation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usual oxygen flow rate through a nasal cannula is</w:t>
      </w:r>
    </w:p>
    <w:p>
      <w:pPr>
        <w:spacing w:after="200" w:line="276" w:lineRule="auto"/>
      </w:pPr>
      <w:r>
        <w:t>(a) 10–15 L/min</w:t>
      </w:r>
    </w:p>
    <w:p>
      <w:pPr>
        <w:spacing w:after="200" w:line="276" w:lineRule="auto"/>
      </w:pPr>
      <w:r>
        <w:t>(b) 0.5 L/min only</w:t>
      </w:r>
    </w:p>
    <w:p>
      <w:pPr>
        <w:spacing w:after="200" w:line="276" w:lineRule="auto"/>
      </w:pPr>
      <w:r>
        <w:t>(c) 1–6 L/min</w:t>
      </w:r>
    </w:p>
    <w:p>
      <w:pPr>
        <w:spacing w:after="200" w:line="276" w:lineRule="auto"/>
      </w:pPr>
      <w:r>
        <w:t>(d) 15–20 L/min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1–6 L/min</w:t>
      </w:r>
    </w:p>
    <w:p>
      <w:pPr>
        <w:spacing w:after="200" w:line="276" w:lineRule="auto"/>
      </w:pPr>
      <w:r>
        <w:t>🧠 Clinical Rationale: Nasal cannula delivers 1–6 L/min providing about 24–44% oxygen.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10–15 L/min — would be appropriate in a different situation, not this one</w:t>
      </w:r>
    </w:p>
    <w:p>
      <w:pPr>
        <w:spacing w:after="200" w:line="276" w:lineRule="auto"/>
      </w:pPr>
      <w:r>
        <w:t>B. 0.5 L/min only — would be appropriate in a different situation, not this one</w:t>
      </w:r>
    </w:p>
    <w:p>
      <w:pPr>
        <w:spacing w:after="200" w:line="276" w:lineRule="auto"/>
      </w:pPr>
      <w:r>
        <w:t>D. 15–20 L/min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suctioning a patient's airway, each suction pass should not exceed</w:t>
      </w:r>
    </w:p>
    <w:p>
      <w:pPr>
        <w:spacing w:after="200" w:line="276" w:lineRule="auto"/>
      </w:pPr>
      <w:r>
        <w:t>(a) 1 minute</w:t>
      </w:r>
    </w:p>
    <w:p>
      <w:pPr>
        <w:spacing w:after="200" w:line="276" w:lineRule="auto"/>
      </w:pPr>
      <w:r>
        <w:t>(b) 2 minutes</w:t>
      </w:r>
    </w:p>
    <w:p>
      <w:pPr>
        <w:spacing w:after="200" w:line="276" w:lineRule="auto"/>
      </w:pPr>
      <w:r>
        <w:t>(c) 30 seconds minimum required</w:t>
      </w:r>
    </w:p>
    <w:p>
      <w:pPr>
        <w:spacing w:after="200" w:line="276" w:lineRule="auto"/>
      </w:pPr>
      <w:r>
        <w:t>(d) 10–15 seconds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10–15 seconds</w:t>
      </w:r>
    </w:p>
    <w:p>
      <w:pPr>
        <w:spacing w:after="200" w:line="276" w:lineRule="auto"/>
      </w:pPr>
      <w:r>
        <w:t>🧠 Clinical Rationale: Prolonged suction causes hypoxia; passes are limited to 10–15 seconds with oxygenation in between.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minute — would be appropriate in a different situation, not this one</w:t>
      </w:r>
    </w:p>
    <w:p>
      <w:pPr>
        <w:spacing w:after="200" w:line="276" w:lineRule="auto"/>
      </w:pPr>
      <w:r>
        <w:t>B. 2 minutes — would be appropriate in a different situation, not this one</w:t>
      </w:r>
    </w:p>
    <w:p>
      <w:pPr>
        <w:spacing w:after="200" w:line="276" w:lineRule="auto"/>
      </w:pPr>
      <w:r>
        <w:t>C. 30 seconds minimum required — would be appropriate in a different situation, not this one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giving oral care to an unconscious patient, the nurse should</w:t>
      </w:r>
    </w:p>
    <w:p>
      <w:pPr>
        <w:spacing w:after="200" w:line="276" w:lineRule="auto"/>
      </w:pPr>
      <w:r>
        <w:t>(a) Position the patient on the side to prevent aspiration</w:t>
      </w:r>
    </w:p>
    <w:p>
      <w:pPr>
        <w:spacing w:after="200" w:line="276" w:lineRule="auto"/>
      </w:pPr>
      <w:r>
        <w:t>(b) Use plenty of water to rinse</w:t>
      </w:r>
    </w:p>
    <w:p>
      <w:pPr>
        <w:spacing w:after="200" w:line="276" w:lineRule="auto"/>
      </w:pPr>
      <w:r>
        <w:t>(c) Keep the head flat and backward</w:t>
      </w:r>
    </w:p>
    <w:p>
      <w:pPr>
        <w:spacing w:after="200" w:line="276" w:lineRule="auto"/>
      </w:pPr>
      <w:r>
        <w:t>(d) Ask the patient to gargle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Position the patient on the side to prevent aspiration</w:t>
      </w:r>
    </w:p>
    <w:p>
      <w:pPr>
        <w:spacing w:after="200" w:line="276" w:lineRule="auto"/>
      </w:pPr>
      <w:r>
        <w:t>🧠 Clinical Rationale: Side-lying with the head turned prevents aspiration of fluids during oral hygiene.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Use plenty of water to rinse — would be appropriate in a different situation, not this one</w:t>
      </w:r>
    </w:p>
    <w:p>
      <w:pPr>
        <w:spacing w:after="200" w:line="276" w:lineRule="auto"/>
      </w:pPr>
      <w:r>
        <w:t>C. Keep the head flat and backward — would be appropriate in a different situation, not this one</w:t>
      </w:r>
    </w:p>
    <w:p>
      <w:pPr>
        <w:spacing w:after="200" w:line="276" w:lineRule="auto"/>
      </w:pPr>
      <w:r>
        <w:t>D. Ask the patient to gargle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measure to prevent pressure ulcers in a bedridden patient is</w:t>
      </w:r>
    </w:p>
    <w:p>
      <w:pPr>
        <w:spacing w:after="200" w:line="276" w:lineRule="auto"/>
      </w:pPr>
      <w:r>
        <w:t>(a) Massaging reddened areas vigorously</w:t>
      </w:r>
    </w:p>
    <w:p>
      <w:pPr>
        <w:spacing w:after="200" w:line="276" w:lineRule="auto"/>
      </w:pPr>
      <w:r>
        <w:t>(b) Repositioning every 2 hours</w:t>
      </w:r>
    </w:p>
    <w:p>
      <w:pPr>
        <w:spacing w:after="200" w:line="276" w:lineRule="auto"/>
      </w:pPr>
      <w:r>
        <w:t>(c) Using only sheepskin</w:t>
      </w:r>
    </w:p>
    <w:p>
      <w:pPr>
        <w:spacing w:after="200" w:line="276" w:lineRule="auto"/>
      </w:pPr>
      <w:r>
        <w:t>(d) Keeping the patient supine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Repositioning every 2 hours</w:t>
      </w:r>
    </w:p>
    <w:p>
      <w:pPr>
        <w:spacing w:after="200" w:line="276" w:lineRule="auto"/>
      </w:pPr>
      <w:r>
        <w:t>🧠 Clinical Rationale: Regular repositioning (every 2 hours) relieves pressure and is the cornerstone of pressure-ulcer prevention.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Massaging reddened areas vigorously — would be appropriate in a different situation, not this one</w:t>
      </w:r>
    </w:p>
    <w:p>
      <w:pPr>
        <w:spacing w:after="200" w:line="276" w:lineRule="auto"/>
      </w:pPr>
      <w:r>
        <w:t>C. Using only sheepskin — would be appropriate in a different situation, not this one</w:t>
      </w:r>
    </w:p>
    <w:p>
      <w:pPr>
        <w:spacing w:after="200" w:line="276" w:lineRule="auto"/>
      </w:pPr>
      <w:r>
        <w:t>D. Keeping the patient supine always — would be appropriate in a different situation, not this one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Postmortem care includes</w:t>
      </w:r>
    </w:p>
    <w:p>
      <w:pPr>
        <w:spacing w:after="200" w:line="276" w:lineRule="auto"/>
      </w:pPr>
      <w:r>
        <w:t>(a) Bathing the body roughly</w:t>
      </w:r>
    </w:p>
    <w:p>
      <w:pPr>
        <w:spacing w:after="200" w:line="276" w:lineRule="auto"/>
      </w:pPr>
      <w:r>
        <w:t>(b) Placing the body in a natural position with identification tags</w:t>
      </w:r>
    </w:p>
    <w:p>
      <w:pPr>
        <w:spacing w:after="200" w:line="276" w:lineRule="auto"/>
      </w:pPr>
      <w:r>
        <w:t>(c) Removing all identification</w:t>
      </w:r>
    </w:p>
    <w:p>
      <w:pPr>
        <w:spacing w:after="200" w:line="276" w:lineRule="auto"/>
      </w:pPr>
      <w:r>
        <w:t>(d) Leaving tubes and drains in place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Placing the body in a natural position with identification tags</w:t>
      </w:r>
    </w:p>
    <w:p>
      <w:pPr>
        <w:spacing w:after="200" w:line="276" w:lineRule="auto"/>
      </w:pPr>
      <w:r>
        <w:t>🧠 Clinical Rationale: The body is laid flat, cleaned, identification attached, and family/cultural needs respected.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Bathing the body roughly — would be appropriate in a different situation, not this one</w:t>
      </w:r>
    </w:p>
    <w:p>
      <w:pPr>
        <w:spacing w:after="200" w:line="276" w:lineRule="auto"/>
      </w:pPr>
      <w:r>
        <w:t>C. Removing all identification — would be appropriate in a different situation, not this one</w:t>
      </w:r>
    </w:p>
    <w:p>
      <w:pPr>
        <w:spacing w:after="200" w:line="276" w:lineRule="auto"/>
      </w:pPr>
      <w:r>
        <w:t>D. Leaving tubes and drains in place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Baseline vital signs on admission are important because they</w:t>
      </w:r>
    </w:p>
    <w:p>
      <w:pPr>
        <w:spacing w:after="200" w:line="276" w:lineRule="auto"/>
      </w:pPr>
      <w:r>
        <w:t>(a) Are only for the admission register</w:t>
      </w:r>
    </w:p>
    <w:p>
      <w:pPr>
        <w:spacing w:after="200" w:line="276" w:lineRule="auto"/>
      </w:pPr>
      <w:r>
        <w:t>(b) Replace the doctor's examination</w:t>
      </w:r>
    </w:p>
    <w:p>
      <w:pPr>
        <w:spacing w:after="200" w:line="276" w:lineRule="auto"/>
      </w:pPr>
      <w:r>
        <w:t>(c) Are not needed for stable patients</w:t>
      </w:r>
    </w:p>
    <w:p>
      <w:pPr>
        <w:spacing w:after="200" w:line="276" w:lineRule="auto"/>
      </w:pPr>
      <w:r>
        <w:t>(d) Provide a reference to detect later changes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Provide a reference to detect later changes</w:t>
      </w:r>
    </w:p>
    <w:p>
      <w:pPr>
        <w:spacing w:after="200" w:line="276" w:lineRule="auto"/>
      </w:pPr>
      <w:r>
        <w:t>🧠 Clinical Rationale: Baseline values allow the nurse to recognize deviations that signal deterioration.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only for the admission register — a related concept, but it does not match the defining feature asked</w:t>
      </w:r>
    </w:p>
    <w:p>
      <w:pPr>
        <w:spacing w:after="200" w:line="276" w:lineRule="auto"/>
      </w:pPr>
      <w:r>
        <w:t>B. Replace the doctor's examination — a related concept, but it does not match the defining feature asked</w:t>
      </w:r>
    </w:p>
    <w:p>
      <w:pPr>
        <w:spacing w:after="200" w:line="276" w:lineRule="auto"/>
      </w:pPr>
      <w:r>
        <w:t>C. Are not needed for stable patients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 mercury thermometer breaks, the nurse should FIRST</w:t>
      </w:r>
    </w:p>
    <w:p>
      <w:pPr>
        <w:spacing w:after="200" w:line="276" w:lineRule="auto"/>
      </w:pPr>
      <w:r>
        <w:t>(a) Sweep it into the bin casually</w:t>
      </w:r>
    </w:p>
    <w:p>
      <w:pPr>
        <w:spacing w:after="200" w:line="276" w:lineRule="auto"/>
      </w:pPr>
      <w:r>
        <w:t>(b) Evacuate the area and clean up mercury with caution (gloves, wet paper)</w:t>
      </w:r>
    </w:p>
    <w:p>
      <w:pPr>
        <w:spacing w:after="200" w:line="276" w:lineRule="auto"/>
      </w:pPr>
      <w:r>
        <w:t>(c) Leave it for housekeeping only</w:t>
      </w:r>
    </w:p>
    <w:p>
      <w:pPr>
        <w:spacing w:after="200" w:line="276" w:lineRule="auto"/>
      </w:pPr>
      <w:r>
        <w:t>(d) Pour water over the spill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Evacuate the area and clean up mercury with caution (gloves, wet paper)</w:t>
      </w:r>
    </w:p>
    <w:p>
      <w:pPr>
        <w:spacing w:after="200" w:line="276" w:lineRule="auto"/>
      </w:pPr>
      <w:r>
        <w:t>🧠 Clinical Rationale: Mercury is toxic; spills need careful containment (gloves, damp paper, sealed disposal) and 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Sweep it into the bin casually — would be appropriate in a different situation, not this one</w:t>
      </w:r>
    </w:p>
    <w:p>
      <w:pPr>
        <w:spacing w:after="200" w:line="276" w:lineRule="auto"/>
      </w:pPr>
      <w:r>
        <w:t>C. Leave it for housekeeping only — would be appropriate in a different situation, not this one</w:t>
      </w:r>
    </w:p>
    <w:p>
      <w:pPr>
        <w:spacing w:after="200" w:line="276" w:lineRule="auto"/>
      </w:pPr>
      <w:r>
        <w:t>D. Pour water over the spill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cold chain is essential for</w:t>
      </w:r>
    </w:p>
    <w:p>
      <w:pPr>
        <w:spacing w:after="200" w:line="276" w:lineRule="auto"/>
      </w:pPr>
      <w:r>
        <w:t>(a) Storing food in hospitals</w:t>
      </w:r>
    </w:p>
    <w:p>
      <w:pPr>
        <w:spacing w:after="200" w:line="276" w:lineRule="auto"/>
      </w:pPr>
      <w:r>
        <w:t>(b) Cooling operation theatres</w:t>
      </w:r>
    </w:p>
    <w:p>
      <w:pPr>
        <w:spacing w:after="200" w:line="276" w:lineRule="auto"/>
      </w:pPr>
      <w:r>
        <w:t>(c) Maintaining vaccine potency through proper storage and transport</w:t>
      </w:r>
    </w:p>
    <w:p>
      <w:pPr>
        <w:spacing w:after="200" w:line="276" w:lineRule="auto"/>
      </w:pPr>
      <w:r>
        <w:t>(d) Preserving blood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Maintaining vaccine potency through proper storage and transport</w:t>
      </w:r>
    </w:p>
    <w:p>
      <w:pPr>
        <w:spacing w:after="200" w:line="276" w:lineRule="auto"/>
      </w:pPr>
      <w:r>
        <w:t>🧠 Clinical Rationale: Vaccines must be kept within 2–8°C throughout storage and transport to remain effective.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Storing food in hospitals — a related concept, but it does not match the defining feature asked</w:t>
      </w:r>
    </w:p>
    <w:p>
      <w:pPr>
        <w:spacing w:after="200" w:line="276" w:lineRule="auto"/>
      </w:pPr>
      <w:r>
        <w:t>B. Cooling operation theatres — a related concept, but it does not match the defining feature asked</w:t>
      </w:r>
    </w:p>
    <w:p>
      <w:pPr>
        <w:spacing w:after="200" w:line="276" w:lineRule="auto"/>
      </w:pPr>
      <w:r>
        <w:t>D. Preserving blood only — a related concept, but it does not match the defining feature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Vaccine Vial Monitor (VVM) indicates</w:t>
      </w:r>
    </w:p>
    <w:p>
      <w:pPr>
        <w:spacing w:after="200" w:line="276" w:lineRule="auto"/>
      </w:pPr>
      <w:r>
        <w:t>(a) The expiry date</w:t>
      </w:r>
    </w:p>
    <w:p>
      <w:pPr>
        <w:spacing w:after="200" w:line="276" w:lineRule="auto"/>
      </w:pPr>
      <w:r>
        <w:t>(b) The batch number</w:t>
      </w:r>
    </w:p>
    <w:p>
      <w:pPr>
        <w:spacing w:after="200" w:line="276" w:lineRule="auto"/>
      </w:pPr>
      <w:r>
        <w:t>(c) Whether the vaccine has been exposed to excessive heat</w:t>
      </w:r>
    </w:p>
    <w:p>
      <w:pPr>
        <w:spacing w:after="200" w:line="276" w:lineRule="auto"/>
      </w:pPr>
      <w:r>
        <w:t>(d) The number of doses in the vial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Whether the vaccine has been exposed to excessive heat</w:t>
      </w:r>
    </w:p>
    <w:p>
      <w:pPr>
        <w:spacing w:after="200" w:line="276" w:lineRule="auto"/>
      </w:pPr>
      <w:r>
        <w:t>🧠 Clinical Rationale: The VVM is a heat-sensitive label that changes colour when a vaccine has been heat-damaged.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expiry date — a related concept, but it does not match the defining feature asked</w:t>
      </w:r>
    </w:p>
    <w:p>
      <w:pPr>
        <w:spacing w:after="200" w:line="276" w:lineRule="auto"/>
      </w:pPr>
      <w:r>
        <w:t>B. The batch number — a related concept, but it does not match the defining feature asked</w:t>
      </w:r>
    </w:p>
    <w:p>
      <w:pPr>
        <w:spacing w:after="200" w:line="276" w:lineRule="auto"/>
      </w:pPr>
      <w:r>
        <w:t>D. The number of doses in the vial — a related concept, but it does not match the defining feature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Epidemiological surveillance means</w:t>
      </w:r>
    </w:p>
    <w:p>
      <w:pPr>
        <w:spacing w:after="200" w:line="276" w:lineRule="auto"/>
      </w:pPr>
      <w:r>
        <w:t>(a) Treating all reported cases</w:t>
      </w:r>
    </w:p>
    <w:p>
      <w:pPr>
        <w:spacing w:after="200" w:line="276" w:lineRule="auto"/>
      </w:pPr>
      <w:r>
        <w:t>(b) Continuous systematic collection and analysis of health data</w:t>
      </w:r>
    </w:p>
    <w:p>
      <w:pPr>
        <w:spacing w:after="200" w:line="276" w:lineRule="auto"/>
      </w:pPr>
      <w:r>
        <w:t>(c) Only counting hospital beds</w:t>
      </w:r>
    </w:p>
    <w:p>
      <w:pPr>
        <w:spacing w:after="200" w:line="276" w:lineRule="auto"/>
      </w:pPr>
      <w:r>
        <w:t>(d) Vaccinating the population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Continuous systematic collection and analysis of health data</w:t>
      </w:r>
    </w:p>
    <w:p>
      <w:pPr>
        <w:spacing w:after="200" w:line="276" w:lineRule="auto"/>
      </w:pPr>
      <w:r>
        <w:t>🧠 Clinical Rationale: Surveillance is the ongoing collection, analysis and interpretation of health data for action.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Treating all reported cases — a related concept, but it does not match the defining feature asked</w:t>
      </w:r>
    </w:p>
    <w:p>
      <w:pPr>
        <w:spacing w:after="200" w:line="276" w:lineRule="auto"/>
      </w:pPr>
      <w:r>
        <w:t>C. Only counting hospital beds — a related concept, but it does not match the defining feature asked</w:t>
      </w:r>
    </w:p>
    <w:p>
      <w:pPr>
        <w:spacing w:after="200" w:line="276" w:lineRule="auto"/>
      </w:pPr>
      <w:r>
        <w:t>D. Vaccinating the population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current national programme for tuberculosis control in India is called</w:t>
      </w:r>
    </w:p>
    <w:p>
      <w:pPr>
        <w:spacing w:after="200" w:line="276" w:lineRule="auto"/>
      </w:pPr>
      <w:r>
        <w:t>(a) National Tuberculosis Elimination Programme (NTEP)</w:t>
      </w:r>
    </w:p>
    <w:p>
      <w:pPr>
        <w:spacing w:after="200" w:line="276" w:lineRule="auto"/>
      </w:pPr>
      <w:r>
        <w:t>(b) RNTCP only</w:t>
      </w:r>
    </w:p>
    <w:p>
      <w:pPr>
        <w:spacing w:after="200" w:line="276" w:lineRule="auto"/>
      </w:pPr>
      <w:r>
        <w:t>(c) NACP</w:t>
      </w:r>
    </w:p>
    <w:p>
      <w:pPr>
        <w:spacing w:after="200" w:line="276" w:lineRule="auto"/>
      </w:pPr>
      <w:r>
        <w:t>(d) NLEP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National Tuberculosis Elimination Programme (NTEP)</w:t>
      </w:r>
    </w:p>
    <w:p>
      <w:pPr>
        <w:spacing w:after="200" w:line="276" w:lineRule="auto"/>
      </w:pPr>
      <w:r>
        <w:t>🧠 Clinical Rationale: RNTCP was renamed the National Tuberculosis Elimination Programme (NTEP) in 2020.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RNTCP only — plausible, but not the single most accurate fact asked</w:t>
      </w:r>
    </w:p>
    <w:p>
      <w:pPr>
        <w:spacing w:after="200" w:line="276" w:lineRule="auto"/>
      </w:pPr>
      <w:r>
        <w:t>C. NACP — plausible, but not the single most accurate fact asked</w:t>
      </w:r>
    </w:p>
    <w:p>
      <w:pPr>
        <w:spacing w:after="200" w:line="276" w:lineRule="auto"/>
      </w:pPr>
      <w:r>
        <w:t>D. NLEP — plausible, but not the single most accurate fact asked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Indoor residual spraying is used to control malaria by</w:t>
      </w:r>
    </w:p>
    <w:p>
      <w:pPr>
        <w:spacing w:after="200" w:line="276" w:lineRule="auto"/>
      </w:pPr>
      <w:r>
        <w:t>(a) Purifying drinking water</w:t>
      </w:r>
    </w:p>
    <w:p>
      <w:pPr>
        <w:spacing w:after="200" w:line="276" w:lineRule="auto"/>
      </w:pPr>
      <w:r>
        <w:t>(b) Vaccinating people</w:t>
      </w:r>
    </w:p>
    <w:p>
      <w:pPr>
        <w:spacing w:after="200" w:line="276" w:lineRule="auto"/>
      </w:pPr>
      <w:r>
        <w:t>(c) Treating sewage</w:t>
      </w:r>
    </w:p>
    <w:p>
      <w:pPr>
        <w:spacing w:after="200" w:line="276" w:lineRule="auto"/>
      </w:pPr>
      <w:r>
        <w:t>(d) Killing mosquitoes resting on walls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Killing mosquitoes resting on walls</w:t>
      </w:r>
    </w:p>
    <w:p>
      <w:pPr>
        <w:spacing w:after="200" w:line="276" w:lineRule="auto"/>
      </w:pPr>
      <w:r>
        <w:t>🧠 Clinical Rationale: IRS applies insecticide to walls where Anopheles mosquitoes rest, reducing transmission.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Purifying drinking water — a related concept, but it does not match the defining feature asked</w:t>
      </w:r>
    </w:p>
    <w:p>
      <w:pPr>
        <w:spacing w:after="200" w:line="276" w:lineRule="auto"/>
      </w:pPr>
      <w:r>
        <w:t>B. Vaccinating people — a related concept, but it does not match the defining feature asked</w:t>
      </w:r>
    </w:p>
    <w:p>
      <w:pPr>
        <w:spacing w:after="200" w:line="276" w:lineRule="auto"/>
      </w:pPr>
      <w:r>
        <w:t>C. Treating sewage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Multi-drug therapy (MDT) for leprosy is provided free of cost through</w:t>
      </w:r>
    </w:p>
    <w:p>
      <w:pPr>
        <w:spacing w:after="200" w:line="276" w:lineRule="auto"/>
      </w:pPr>
      <w:r>
        <w:t>(a) Private pharmacies</w:t>
      </w:r>
    </w:p>
    <w:p>
      <w:pPr>
        <w:spacing w:after="200" w:line="276" w:lineRule="auto"/>
      </w:pPr>
      <w:r>
        <w:t>(b) Only medical colleges</w:t>
      </w:r>
    </w:p>
    <w:p>
      <w:pPr>
        <w:spacing w:after="200" w:line="276" w:lineRule="auto"/>
      </w:pPr>
      <w:r>
        <w:t>(c) NGOs charging fees</w:t>
      </w:r>
    </w:p>
    <w:p>
      <w:pPr>
        <w:spacing w:after="200" w:line="276" w:lineRule="auto"/>
      </w:pPr>
      <w:r>
        <w:t>(d) National Leprosy Eradication Programme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National Leprosy Eradication Programme</w:t>
      </w:r>
    </w:p>
    <w:p>
      <w:pPr>
        <w:spacing w:after="200" w:line="276" w:lineRule="auto"/>
      </w:pPr>
      <w:r>
        <w:t>🧠 Clinical Rationale: Free MDT (rifampicin, dapsone, clofazimine) is delivered through the NLEP network.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Private pharmacies — a related concept, but it does not match the defining feature asked</w:t>
      </w:r>
    </w:p>
    <w:p>
      <w:pPr>
        <w:spacing w:after="200" w:line="276" w:lineRule="auto"/>
      </w:pPr>
      <w:r>
        <w:t>B. Only medical colleges — a related concept, but it does not match the defining feature asked</w:t>
      </w:r>
    </w:p>
    <w:p>
      <w:pPr>
        <w:spacing w:after="200" w:line="276" w:lineRule="auto"/>
      </w:pPr>
      <w:r>
        <w:t>C. NGOs charging fees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adverse effect of amoxicillin therapy is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Diarrhoea and skin rash</w:t>
      </w:r>
    </w:p>
    <w:p>
      <w:pPr>
        <w:spacing w:after="200" w:line="276" w:lineRule="auto"/>
      </w:pPr>
      <w:r>
        <w:t>(d) Hypoglycaemia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Diarrhoea and skin rash</w:t>
      </w:r>
    </w:p>
    <w:p>
      <w:pPr>
        <w:spacing w:after="200" w:line="276" w:lineRule="auto"/>
      </w:pPr>
      <w:r>
        <w:t>🧠 Clinical Rationale: Amoxicillin commonly causes GI upset, diarrhoea and allergic rashes.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not the correct drug/class for this indication</w:t>
      </w:r>
    </w:p>
    <w:p>
      <w:pPr>
        <w:spacing w:after="200" w:line="276" w:lineRule="auto"/>
      </w:pPr>
      <w:r>
        <w:t>B. Constipation — not the correct drug/class for this indication</w:t>
      </w:r>
    </w:p>
    <w:p>
      <w:pPr>
        <w:spacing w:after="200" w:line="276" w:lineRule="auto"/>
      </w:pPr>
      <w:r>
        <w:t>D. Hypoglycaemia — not the correct drug/class for this indication</w:t>
      </w:r>
    </w:p>
    <w:p>
      <w:pPr>
        <w:spacing w:after="200" w:line="276" w:lineRule="auto"/>
      </w:pPr>
      <w:r>
        <w:t>⚠️ Exam Trap: Antibiotic side-effect questions: amoxicillin/penicillins → GI upset, diarrhoea, rash and allergy — not bradycardia, constipation or hypoglycaemia.</w:t>
      </w:r>
    </w:p>
    <w:p>
      <w:pPr>
        <w:spacing w:after="200" w:line="276" w:lineRule="auto"/>
      </w:pPr>
      <w:r>
        <w:t>💎 PNC Pearl: Amoxicillin: most common adverse effects are GI upset, diarrhoea and skin rash — and always ask about penicillin allergy (cross-reactivity).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Amoxicillin / penicillins</w:t>
      </w:r>
    </w:p>
    <w:p>
      <w:pPr>
        <w:spacing w:after="200" w:line="276" w:lineRule="auto"/>
      </w:pPr>
      <w:r>
        <w:t>→ Adverse: diarrhoea, nausea, rash, candidiasis; C. difficile risk</w:t>
      </w:r>
    </w:p>
    <w:p>
      <w:pPr>
        <w:spacing w:after="200" w:line="276" w:lineRule="auto"/>
      </w:pPr>
      <w:r>
        <w:t>→ Allergy: rash → anaphylaxis possible — assess history first</w:t>
      </w:r>
    </w:p>
    <w:p>
      <w:pPr>
        <w:spacing w:after="200" w:line="276" w:lineRule="auto"/>
      </w:pPr>
      <w:r>
        <w:t>→ Give with food to reduce GI upset; finish the full course</w:t>
      </w:r>
    </w:p>
    <w:p>
      <w:pPr>
        <w:spacing w:after="200" w:line="276" w:lineRule="auto"/>
      </w:pPr>
      <w:r>
        <w:t>→ Interactions: may reduce oral contraceptive effectiveness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oral iron therapy should be told that stools may become</w:t>
      </w:r>
    </w:p>
    <w:p>
      <w:pPr>
        <w:spacing w:after="200" w:line="276" w:lineRule="auto"/>
      </w:pPr>
      <w:r>
        <w:t>(a) Black in colour</w:t>
      </w:r>
    </w:p>
    <w:p>
      <w:pPr>
        <w:spacing w:after="200" w:line="276" w:lineRule="auto"/>
      </w:pPr>
      <w:r>
        <w:t>(b) Yellow</w:t>
      </w:r>
    </w:p>
    <w:p>
      <w:pPr>
        <w:spacing w:after="200" w:line="276" w:lineRule="auto"/>
      </w:pPr>
      <w:r>
        <w:t>(c) Green with froth</w:t>
      </w:r>
    </w:p>
    <w:p>
      <w:pPr>
        <w:spacing w:after="200" w:line="276" w:lineRule="auto"/>
      </w:pPr>
      <w:r>
        <w:t>(d) Red with blood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Black in colour</w:t>
      </w:r>
    </w:p>
    <w:p>
      <w:pPr>
        <w:spacing w:after="200" w:line="276" w:lineRule="auto"/>
      </w:pPr>
      <w:r>
        <w:t>🧠 Clinical Rationale: Unabsorbed iron darkens stools — a harmless effect patients must be reassured about.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Yellow — not the correct drug/class for this indication</w:t>
      </w:r>
    </w:p>
    <w:p>
      <w:pPr>
        <w:spacing w:after="200" w:line="276" w:lineRule="auto"/>
      </w:pPr>
      <w:r>
        <w:t>C. Green with froth — not the correct drug/class for this indication</w:t>
      </w:r>
    </w:p>
    <w:p>
      <w:pPr>
        <w:spacing w:after="200" w:line="276" w:lineRule="auto"/>
      </w:pPr>
      <w:r>
        <w:t>D. Red with blood — not the correct drug/class for this indication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