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Rapid IV infusion of vancomycin can cause</w:t>
      </w:r>
    </w:p>
    <w:p>
      <w:pPr>
        <w:spacing w:after="200" w:line="276" w:lineRule="auto"/>
      </w:pPr>
      <w:r>
        <w:t>(a) Red man syndrome (flushing, rash, hypotension)</w:t>
      </w:r>
    </w:p>
    <w:p>
      <w:pPr>
        <w:spacing w:after="200" w:line="276" w:lineRule="auto"/>
      </w:pPr>
      <w:r>
        <w:t>(b) Bradycardia</w:t>
      </w:r>
    </w:p>
    <w:p>
      <w:pPr>
        <w:spacing w:after="200" w:line="276" w:lineRule="auto"/>
      </w:pPr>
      <w:r>
        <w:t>(c) Constipation</w:t>
      </w:r>
    </w:p>
    <w:p>
      <w:pPr>
        <w:spacing w:after="200" w:line="276" w:lineRule="auto"/>
      </w:pPr>
      <w:r>
        <w:t>(d) Hypoglycaemia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Red man syndrome (flushing, rash, hypotension)</w:t>
      </w:r>
    </w:p>
    <w:p>
      <w:pPr>
        <w:spacing w:after="200" w:line="276" w:lineRule="auto"/>
      </w:pPr>
      <w:r>
        <w:t>🧠 Clinical Rationale: Rapid vancomycin infusion releases histamine, causing flushing and hypotension — infused slowly over ≥60 minutes.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Bradycardia — not the correct drug/class for this indication</w:t>
      </w:r>
    </w:p>
    <w:p>
      <w:pPr>
        <w:spacing w:after="200" w:line="276" w:lineRule="auto"/>
      </w:pPr>
      <w:r>
        <w:t>C. Constipation — not the correct drug/class for this indication</w:t>
      </w:r>
    </w:p>
    <w:p>
      <w:pPr>
        <w:spacing w:after="200" w:line="276" w:lineRule="auto"/>
      </w:pPr>
      <w:r>
        <w:t>D. Hypoglycaemia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serious adverse effect of gentamicin is</w:t>
      </w:r>
    </w:p>
    <w:p>
      <w:pPr>
        <w:spacing w:after="200" w:line="276" w:lineRule="auto"/>
      </w:pPr>
      <w:r>
        <w:t>(a) Weight gain</w:t>
      </w:r>
    </w:p>
    <w:p>
      <w:pPr>
        <w:spacing w:after="200" w:line="276" w:lineRule="auto"/>
      </w:pPr>
      <w:r>
        <w:t>(b) Hypernatraemia</w:t>
      </w:r>
    </w:p>
    <w:p>
      <w:pPr>
        <w:spacing w:after="200" w:line="276" w:lineRule="auto"/>
      </w:pPr>
      <w:r>
        <w:t>(c) Bronchodilatation</w:t>
      </w:r>
    </w:p>
    <w:p>
      <w:pPr>
        <w:spacing w:after="200" w:line="276" w:lineRule="auto"/>
      </w:pPr>
      <w:r>
        <w:t>(d) Ototoxicity and nephrotoxicity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Ototoxicity and nephrotoxicity</w:t>
      </w:r>
    </w:p>
    <w:p>
      <w:pPr>
        <w:spacing w:after="200" w:line="276" w:lineRule="auto"/>
      </w:pPr>
      <w:r>
        <w:t>🧠 Clinical Rationale: Aminoglycosides damage the eighth cranial nerve (hearing/balance) and kidneys.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Weight gain — not the correct drug/class for this indication</w:t>
      </w:r>
    </w:p>
    <w:p>
      <w:pPr>
        <w:spacing w:after="200" w:line="276" w:lineRule="auto"/>
      </w:pPr>
      <w:r>
        <w:t>B. Hypernatraemia — not the correct drug/class for this indication</w:t>
      </w:r>
    </w:p>
    <w:p>
      <w:pPr>
        <w:spacing w:after="200" w:line="276" w:lineRule="auto"/>
      </w:pPr>
      <w:r>
        <w:t>C. Bronchodilatation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 adverse effect of inhaled salbutamol is</w:t>
      </w:r>
    </w:p>
    <w:p>
      <w:pPr>
        <w:spacing w:after="200" w:line="276" w:lineRule="auto"/>
      </w:pPr>
      <w:r>
        <w:t>(a) Bradycardia</w:t>
      </w:r>
    </w:p>
    <w:p>
      <w:pPr>
        <w:spacing w:after="200" w:line="276" w:lineRule="auto"/>
      </w:pPr>
      <w:r>
        <w:t>(b) Dry mouth only</w:t>
      </w:r>
    </w:p>
    <w:p>
      <w:pPr>
        <w:spacing w:after="200" w:line="276" w:lineRule="auto"/>
      </w:pPr>
      <w:r>
        <w:t>(c) Tremor and tachycardia</w:t>
      </w:r>
    </w:p>
    <w:p>
      <w:pPr>
        <w:spacing w:after="200" w:line="276" w:lineRule="auto"/>
      </w:pPr>
      <w:r>
        <w:t>(d) Constipation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Tremor and tachycardia</w:t>
      </w:r>
    </w:p>
    <w:p>
      <w:pPr>
        <w:spacing w:after="200" w:line="276" w:lineRule="auto"/>
      </w:pPr>
      <w:r>
        <w:t>🧠 Clinical Rationale: Beta-2 agonists cause fine tremors, palpitations and tachycardia, especially at higher doses.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Bradycardia — not the correct drug/class for this indication</w:t>
      </w:r>
    </w:p>
    <w:p>
      <w:pPr>
        <w:spacing w:after="200" w:line="276" w:lineRule="auto"/>
      </w:pPr>
      <w:r>
        <w:t>B. Dry mouth only — not the correct drug/class for this indication</w:t>
      </w:r>
    </w:p>
    <w:p>
      <w:pPr>
        <w:spacing w:after="200" w:line="276" w:lineRule="auto"/>
      </w:pPr>
      <w:r>
        <w:t>D. Constipation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Corticosteroids such as prednisolone are tapered gradually to</w:t>
      </w:r>
    </w:p>
    <w:p>
      <w:pPr>
        <w:spacing w:after="200" w:line="276" w:lineRule="auto"/>
      </w:pPr>
      <w:r>
        <w:t>(a) Increase the effect</w:t>
      </w:r>
    </w:p>
    <w:p>
      <w:pPr>
        <w:spacing w:after="200" w:line="276" w:lineRule="auto"/>
      </w:pPr>
      <w:r>
        <w:t>(b) Prevent adrenal insufficiency</w:t>
      </w:r>
    </w:p>
    <w:p>
      <w:pPr>
        <w:spacing w:after="200" w:line="276" w:lineRule="auto"/>
      </w:pPr>
      <w:r>
        <w:t>(c) Reduce the cost</w:t>
      </w:r>
    </w:p>
    <w:p>
      <w:pPr>
        <w:spacing w:after="200" w:line="276" w:lineRule="auto"/>
      </w:pPr>
      <w:r>
        <w:t>(d) Improve absorption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Prevent adrenal insufficiency</w:t>
      </w:r>
    </w:p>
    <w:p>
      <w:pPr>
        <w:spacing w:after="200" w:line="276" w:lineRule="auto"/>
      </w:pPr>
      <w:r>
        <w:t>🧠 Clinical Rationale: Abrupt steroid withdrawal can precipitate acute adrenal crisis, so doses are tapered.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Increase the effect — not the correct drug/class for this indication</w:t>
      </w:r>
    </w:p>
    <w:p>
      <w:pPr>
        <w:spacing w:after="200" w:line="276" w:lineRule="auto"/>
      </w:pPr>
      <w:r>
        <w:t>C. Reduce the cost — not the correct drug/class for this indication</w:t>
      </w:r>
    </w:p>
    <w:p>
      <w:pPr>
        <w:spacing w:after="200" w:line="276" w:lineRule="auto"/>
      </w:pPr>
      <w:r>
        <w:t>D. Improve absorption — not the correct drug/class for this indication</w:t>
      </w:r>
    </w:p>
    <w:p>
      <w:pPr>
        <w:spacing w:after="200" w:line="276" w:lineRule="auto"/>
      </w:pPr>
      <w:r>
        <w:t>⚠️ Exam Trap: Steroid withdrawal must be tapered; long-term use causes hyperglycaemia, osteoporosis, infection risk and poor wound healing.</w:t>
      </w:r>
    </w:p>
    <w:p>
      <w:pPr>
        <w:spacing w:after="200" w:line="276" w:lineRule="auto"/>
      </w:pPr>
      <w:r>
        <w:t>💎 PNC Pearl: Glucocorticoids: taper on withdrawal, monitor glucose/BP/infection — never stop abruptly (adrenal crisis).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Corticosteroids</w:t>
      </w:r>
    </w:p>
    <w:p>
      <w:pPr>
        <w:spacing w:after="200" w:line="276" w:lineRule="auto"/>
      </w:pPr>
      <w:r>
        <w:t>→ Examples: prednisolone, dexamethasone, hydrocortisone</w:t>
      </w:r>
    </w:p>
    <w:p>
      <w:pPr>
        <w:spacing w:after="200" w:line="276" w:lineRule="auto"/>
      </w:pPr>
      <w:r>
        <w:t>→ Adverse: hyperglycaemia, fluid retention, osteoporosis, infection, poor healing</w:t>
      </w:r>
    </w:p>
    <w:p>
      <w:pPr>
        <w:spacing w:after="200" w:line="276" w:lineRule="auto"/>
      </w:pPr>
      <w:r>
        <w:t>→ Never stop abruptly — taper to avoid adrenal crisis</w:t>
      </w:r>
    </w:p>
    <w:p>
      <w:pPr>
        <w:spacing w:after="200" w:line="276" w:lineRule="auto"/>
      </w:pPr>
      <w:r>
        <w:t>→ Give with food; monitor glucose, BP, weight, infection signs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Omeprazole reduces gastric acid by</w:t>
      </w:r>
    </w:p>
    <w:p>
      <w:pPr>
        <w:spacing w:after="200" w:line="276" w:lineRule="auto"/>
      </w:pPr>
      <w:r>
        <w:t>(a) Neutralizing acid</w:t>
      </w:r>
    </w:p>
    <w:p>
      <w:pPr>
        <w:spacing w:after="200" w:line="276" w:lineRule="auto"/>
      </w:pPr>
      <w:r>
        <w:t>(b) Blocking the gastric proton pump (H+/K+-ATPase)</w:t>
      </w:r>
    </w:p>
    <w:p>
      <w:pPr>
        <w:spacing w:after="200" w:line="276" w:lineRule="auto"/>
      </w:pPr>
      <w:r>
        <w:t>(c) Coating the stomach</w:t>
      </w:r>
    </w:p>
    <w:p>
      <w:pPr>
        <w:spacing w:after="200" w:line="276" w:lineRule="auto"/>
      </w:pPr>
      <w:r>
        <w:t>(d) Blocking histamine receptors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Blocking the gastric proton pump (H+/K+-ATPase)</w:t>
      </w:r>
    </w:p>
    <w:p>
      <w:pPr>
        <w:spacing w:after="200" w:line="276" w:lineRule="auto"/>
      </w:pPr>
      <w:r>
        <w:t>🧠 Clinical Rationale: Omeprazole, a PPI, irreversibly inhibits the proton pump of gastric parietal cells.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Neutralizing acid — not the correct drug/class for this indication</w:t>
      </w:r>
    </w:p>
    <w:p>
      <w:pPr>
        <w:spacing w:after="200" w:line="276" w:lineRule="auto"/>
      </w:pPr>
      <w:r>
        <w:t>C. Coating the stomach — not the correct drug/class for this indication</w:t>
      </w:r>
    </w:p>
    <w:p>
      <w:pPr>
        <w:spacing w:after="200" w:line="276" w:lineRule="auto"/>
      </w:pPr>
      <w:r>
        <w:t>D. Blocking histamine receptors only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vaccine is contraindicated in pregnancy?</w:t>
      </w:r>
    </w:p>
    <w:p>
      <w:pPr>
        <w:spacing w:after="200" w:line="276" w:lineRule="auto"/>
      </w:pPr>
      <w:r>
        <w:t>(a) Tetanus toxoid</w:t>
      </w:r>
    </w:p>
    <w:p>
      <w:pPr>
        <w:spacing w:after="200" w:line="276" w:lineRule="auto"/>
      </w:pPr>
      <w:r>
        <w:t>(b) Hepatitis B vaccine</w:t>
      </w:r>
    </w:p>
    <w:p>
      <w:pPr>
        <w:spacing w:after="200" w:line="276" w:lineRule="auto"/>
      </w:pPr>
      <w:r>
        <w:t>(c) Measles vaccine (live vaccine)</w:t>
      </w:r>
    </w:p>
    <w:p>
      <w:pPr>
        <w:spacing w:after="200" w:line="276" w:lineRule="auto"/>
      </w:pPr>
      <w:r>
        <w:t>(d) Inactivated influenza vaccine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Measles vaccine (live vaccine)</w:t>
      </w:r>
    </w:p>
    <w:p>
      <w:pPr>
        <w:spacing w:after="200" w:line="276" w:lineRule="auto"/>
      </w:pPr>
      <w:r>
        <w:t>🧠 Clinical Rationale: Live vaccines (MMR, varicella, OPV, yellow fever) are contraindicated in pregnancy; TT is safe.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Tetanus toxoid — not the correct drug/class for this indication</w:t>
      </w:r>
    </w:p>
    <w:p>
      <w:pPr>
        <w:spacing w:after="200" w:line="276" w:lineRule="auto"/>
      </w:pPr>
      <w:r>
        <w:t>B. Hepatitis B vaccine — not the correct drug/class for this indication</w:t>
      </w:r>
    </w:p>
    <w:p>
      <w:pPr>
        <w:spacing w:after="200" w:line="276" w:lineRule="auto"/>
      </w:pPr>
      <w:r>
        <w:t>D. Inactivated influenza vaccine — not the correct drug/class for this indication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Immunisation / cold chain</w:t>
      </w:r>
    </w:p>
    <w:p>
      <w:pPr>
        <w:spacing w:after="200" w:line="276" w:lineRule="auto"/>
      </w:pPr>
      <w:r>
        <w:t>→ UIP schedule: BCG + OPV0 + HepB0 at birth; DPT/OPV/HepB at 6-10-14 weeks; measles/MR at 9-12 months; boosters later</w:t>
      </w:r>
    </w:p>
    <w:p>
      <w:pPr>
        <w:spacing w:after="200" w:line="276" w:lineRule="auto"/>
      </w:pPr>
      <w:r>
        <w:t>→ Storage: 2–8°C, monitor temperature, use diluent correctly</w:t>
      </w:r>
    </w:p>
    <w:p>
      <w:pPr>
        <w:spacing w:after="200" w:line="276" w:lineRule="auto"/>
      </w:pPr>
      <w:r>
        <w:t>→ VVM: circle lighter than ring = usable; sunburst = discard</w:t>
      </w:r>
    </w:p>
    <w:p>
      <w:pPr>
        <w:spacing w:after="200" w:line="276" w:lineRule="auto"/>
      </w:pPr>
      <w:r>
        <w:t>→ After opening: multidose vials dated and used within 28 days (per guidelines)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Albumin is important in the blood because it</w:t>
      </w:r>
    </w:p>
    <w:p>
      <w:pPr>
        <w:spacing w:after="200" w:line="276" w:lineRule="auto"/>
      </w:pPr>
      <w:r>
        <w:t>(a) Carries oxygen</w:t>
      </w:r>
    </w:p>
    <w:p>
      <w:pPr>
        <w:spacing w:after="200" w:line="276" w:lineRule="auto"/>
      </w:pPr>
      <w:r>
        <w:t>(b) Maintains oncotic pressure and fluid balance</w:t>
      </w:r>
    </w:p>
    <w:p>
      <w:pPr>
        <w:spacing w:after="200" w:line="276" w:lineRule="auto"/>
      </w:pPr>
      <w:r>
        <w:t>(c) Clots blood</w:t>
      </w:r>
    </w:p>
    <w:p>
      <w:pPr>
        <w:spacing w:after="200" w:line="276" w:lineRule="auto"/>
      </w:pPr>
      <w:r>
        <w:t>(d) Fights infection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Maintains oncotic pressure and fluid balance</w:t>
      </w:r>
    </w:p>
    <w:p>
      <w:pPr>
        <w:spacing w:after="200" w:line="276" w:lineRule="auto"/>
      </w:pPr>
      <w:r>
        <w:t>🧠 Clinical Rationale: Plasma albumin holds water in the vessels by oncotic pressure; low albumin causes oedema.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Carries oxygen — a related concept, but it does not match the defining feature asked</w:t>
      </w:r>
    </w:p>
    <w:p>
      <w:pPr>
        <w:spacing w:after="200" w:line="276" w:lineRule="auto"/>
      </w:pPr>
      <w:r>
        <w:t>C. Clots blood — a related concept, but it does not match the defining feature asked</w:t>
      </w:r>
    </w:p>
    <w:p>
      <w:pPr>
        <w:spacing w:after="200" w:line="276" w:lineRule="auto"/>
      </w:pPr>
      <w:r>
        <w:t>D. Fights infection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T-lymphocytes mature in the</w:t>
      </w:r>
    </w:p>
    <w:p>
      <w:pPr>
        <w:spacing w:after="200" w:line="276" w:lineRule="auto"/>
      </w:pPr>
      <w:r>
        <w:t>(a) Bone marrow only</w:t>
      </w:r>
    </w:p>
    <w:p>
      <w:pPr>
        <w:spacing w:after="200" w:line="276" w:lineRule="auto"/>
      </w:pPr>
      <w:r>
        <w:t>(b) Thymus</w:t>
      </w:r>
    </w:p>
    <w:p>
      <w:pPr>
        <w:spacing w:after="200" w:line="276" w:lineRule="auto"/>
      </w:pPr>
      <w:r>
        <w:t>(c) Spleen only</w:t>
      </w:r>
    </w:p>
    <w:p>
      <w:pPr>
        <w:spacing w:after="200" w:line="276" w:lineRule="auto"/>
      </w:pPr>
      <w:r>
        <w:t>(d) Liver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Thymus</w:t>
      </w:r>
    </w:p>
    <w:p>
      <w:pPr>
        <w:spacing w:after="200" w:line="276" w:lineRule="auto"/>
      </w:pPr>
      <w:r>
        <w:t>🧠 Clinical Rationale: T cells develop and mature in the thymus; B cells mature in the bone marrow.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Bone marrow only — a related concept, but it does not match the defining feature asked</w:t>
      </w:r>
    </w:p>
    <w:p>
      <w:pPr>
        <w:spacing w:after="200" w:line="276" w:lineRule="auto"/>
      </w:pPr>
      <w:r>
        <w:t>C. Spleen only — a related concept, but it does not match the defining feature asked</w:t>
      </w:r>
    </w:p>
    <w:p>
      <w:pPr>
        <w:spacing w:after="200" w:line="276" w:lineRule="auto"/>
      </w:pPr>
      <w:r>
        <w:t>D. Liver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'master gland' of the endocrine system is the</w:t>
      </w:r>
    </w:p>
    <w:p>
      <w:pPr>
        <w:spacing w:after="200" w:line="276" w:lineRule="auto"/>
      </w:pPr>
      <w:r>
        <w:t>(a) Pituitary gland</w:t>
      </w:r>
    </w:p>
    <w:p>
      <w:pPr>
        <w:spacing w:after="200" w:line="276" w:lineRule="auto"/>
      </w:pPr>
      <w:r>
        <w:t>(b) Thyroid gland</w:t>
      </w:r>
    </w:p>
    <w:p>
      <w:pPr>
        <w:spacing w:after="200" w:line="276" w:lineRule="auto"/>
      </w:pPr>
      <w:r>
        <w:t>(c) Adrenal gland</w:t>
      </w:r>
    </w:p>
    <w:p>
      <w:pPr>
        <w:spacing w:after="200" w:line="276" w:lineRule="auto"/>
      </w:pPr>
      <w:r>
        <w:t>(d) Pancreas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Pituitary gland</w:t>
      </w:r>
    </w:p>
    <w:p>
      <w:pPr>
        <w:spacing w:after="200" w:line="276" w:lineRule="auto"/>
      </w:pPr>
      <w:r>
        <w:t>🧠 Clinical Rationale: The pituitary controls other endocrine glands through its tropic hormones.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Thyroid gland — a related concept, but it does not match the defining feature asked</w:t>
      </w:r>
    </w:p>
    <w:p>
      <w:pPr>
        <w:spacing w:after="200" w:line="276" w:lineRule="auto"/>
      </w:pPr>
      <w:r>
        <w:t>C. Adrenal gland — a related concept, but it does not match the defining feature asked</w:t>
      </w:r>
    </w:p>
    <w:p>
      <w:pPr>
        <w:spacing w:after="200" w:line="276" w:lineRule="auto"/>
      </w:pPr>
      <w:r>
        <w:t>D. Pancreas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Bile is produced by the liver and stored in the</w:t>
      </w:r>
    </w:p>
    <w:p>
      <w:pPr>
        <w:spacing w:after="200" w:line="276" w:lineRule="auto"/>
      </w:pPr>
      <w:r>
        <w:t>(a) Pancreas</w:t>
      </w:r>
    </w:p>
    <w:p>
      <w:pPr>
        <w:spacing w:after="200" w:line="276" w:lineRule="auto"/>
      </w:pPr>
      <w:r>
        <w:t>(b) Stomach</w:t>
      </w:r>
    </w:p>
    <w:p>
      <w:pPr>
        <w:spacing w:after="200" w:line="276" w:lineRule="auto"/>
      </w:pPr>
      <w:r>
        <w:t>(c) Duodenum</w:t>
      </w:r>
    </w:p>
    <w:p>
      <w:pPr>
        <w:spacing w:after="200" w:line="276" w:lineRule="auto"/>
      </w:pPr>
      <w:r>
        <w:t>(d) Gallbladder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Gallbladder</w:t>
      </w:r>
    </w:p>
    <w:p>
      <w:pPr>
        <w:spacing w:after="200" w:line="276" w:lineRule="auto"/>
      </w:pPr>
      <w:r>
        <w:t>🧠 Clinical Rationale: The gallbladder concentrates and stores bile produced by the liver.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Pancreas — a related concept, but it does not match the defining feature asked</w:t>
      </w:r>
    </w:p>
    <w:p>
      <w:pPr>
        <w:spacing w:after="200" w:line="276" w:lineRule="auto"/>
      </w:pPr>
      <w:r>
        <w:t>B. Stomach — a related concept, but it does not match the defining feature asked</w:t>
      </w:r>
    </w:p>
    <w:p>
      <w:pPr>
        <w:spacing w:after="200" w:line="276" w:lineRule="auto"/>
      </w:pPr>
      <w:r>
        <w:t>C. Duodenum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fomite is</w:t>
      </w:r>
    </w:p>
    <w:p>
      <w:pPr>
        <w:spacing w:after="200" w:line="276" w:lineRule="auto"/>
      </w:pPr>
      <w:r>
        <w:t>(a) A type of mosquito</w:t>
      </w:r>
    </w:p>
    <w:p>
      <w:pPr>
        <w:spacing w:after="200" w:line="276" w:lineRule="auto"/>
      </w:pPr>
      <w:r>
        <w:t>(b) An airborne droplet</w:t>
      </w:r>
    </w:p>
    <w:p>
      <w:pPr>
        <w:spacing w:after="200" w:line="276" w:lineRule="auto"/>
      </w:pPr>
      <w:r>
        <w:t>(c) An inanimate object that can transmit infection</w:t>
      </w:r>
    </w:p>
    <w:p>
      <w:pPr>
        <w:spacing w:after="200" w:line="276" w:lineRule="auto"/>
      </w:pPr>
      <w:r>
        <w:t>(d) A vaccine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An inanimate object that can transmit infection</w:t>
      </w:r>
    </w:p>
    <w:p>
      <w:pPr>
        <w:spacing w:after="200" w:line="276" w:lineRule="auto"/>
      </w:pPr>
      <w:r>
        <w:t>🧠 Clinical Rationale: Fomites — towels, instruments, bedpans — carry pathogens from person to person.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type of mosquito — a related concept, but it does not match the defining feature asked</w:t>
      </w:r>
    </w:p>
    <w:p>
      <w:pPr>
        <w:spacing w:after="200" w:line="276" w:lineRule="auto"/>
      </w:pPr>
      <w:r>
        <w:t>B. An airborne droplet — a related concept, but it does not match the defining feature asked</w:t>
      </w:r>
    </w:p>
    <w:p>
      <w:pPr>
        <w:spacing w:after="200" w:line="276" w:lineRule="auto"/>
      </w:pPr>
      <w:r>
        <w:t>D. A vaccine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disease is transmitted through airborne droplet nuclei?</w:t>
      </w:r>
    </w:p>
    <w:p>
      <w:pPr>
        <w:spacing w:after="200" w:line="276" w:lineRule="auto"/>
      </w:pPr>
      <w:r>
        <w:t>(a) Measles</w:t>
      </w:r>
    </w:p>
    <w:p>
      <w:pPr>
        <w:spacing w:after="200" w:line="276" w:lineRule="auto"/>
      </w:pPr>
      <w:r>
        <w:t>(b) Malaria</w:t>
      </w:r>
    </w:p>
    <w:p>
      <w:pPr>
        <w:spacing w:after="200" w:line="276" w:lineRule="auto"/>
      </w:pPr>
      <w:r>
        <w:t>(c) Typhoid</w:t>
      </w:r>
    </w:p>
    <w:p>
      <w:pPr>
        <w:spacing w:after="200" w:line="276" w:lineRule="auto"/>
      </w:pPr>
      <w:r>
        <w:t>(d) Tetanus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Measles</w:t>
      </w:r>
    </w:p>
    <w:p>
      <w:pPr>
        <w:spacing w:after="200" w:line="276" w:lineRule="auto"/>
      </w:pPr>
      <w:r>
        <w:t>🧠 Clinical Rationale: Measles, chickenpox and TB spread via small airborne particles that remain suspended.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Malaria — a related concept, but it does not match the defining feature asked</w:t>
      </w:r>
    </w:p>
    <w:p>
      <w:pPr>
        <w:spacing w:after="200" w:line="276" w:lineRule="auto"/>
      </w:pPr>
      <w:r>
        <w:t>C. Typhoid — a related concept, but it does not match the defining feature asked</w:t>
      </w:r>
    </w:p>
    <w:p>
      <w:pPr>
        <w:spacing w:after="200" w:line="276" w:lineRule="auto"/>
      </w:pPr>
      <w:r>
        <w:t>D. Tetanus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Ethylene oxide gas is used for sterilizing</w:t>
      </w:r>
    </w:p>
    <w:p>
      <w:pPr>
        <w:spacing w:after="200" w:line="276" w:lineRule="auto"/>
      </w:pPr>
      <w:r>
        <w:t>(a) Heat-sensitive items like plastics and catheters</w:t>
      </w:r>
    </w:p>
    <w:p>
      <w:pPr>
        <w:spacing w:after="200" w:line="276" w:lineRule="auto"/>
      </w:pPr>
      <w:r>
        <w:t>(b) Metal instruments only</w:t>
      </w:r>
    </w:p>
    <w:p>
      <w:pPr>
        <w:spacing w:after="200" w:line="276" w:lineRule="auto"/>
      </w:pPr>
      <w:r>
        <w:t>(c) Linen only</w:t>
      </w:r>
    </w:p>
    <w:p>
      <w:pPr>
        <w:spacing w:after="200" w:line="276" w:lineRule="auto"/>
      </w:pPr>
      <w:r>
        <w:t>(d) Food items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Heat-sensitive items like plastics and catheters</w:t>
      </w:r>
    </w:p>
    <w:p>
      <w:pPr>
        <w:spacing w:after="200" w:line="276" w:lineRule="auto"/>
      </w:pPr>
      <w:r>
        <w:t>🧠 Clinical Rationale: Ethylene oxide sterilizes heat- and moisture-sensitive equipment without damaging them.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Metal instruments only — a related concept, but it does not match the defining feature asked</w:t>
      </w:r>
    </w:p>
    <w:p>
      <w:pPr>
        <w:spacing w:after="200" w:line="276" w:lineRule="auto"/>
      </w:pPr>
      <w:r>
        <w:t>C. Linen only — a related concept, but it does not match the defining feature asked</w:t>
      </w:r>
    </w:p>
    <w:p>
      <w:pPr>
        <w:spacing w:after="200" w:line="276" w:lineRule="auto"/>
      </w:pPr>
      <w:r>
        <w:t>D. Food items — a related concept, but it does not match the defining feature asked</w:t>
      </w:r>
    </w:p>
    <w:p>
      <w:pPr>
        <w:spacing w:after="200" w:line="276" w:lineRule="auto"/>
      </w:pPr>
      <w:r>
        <w:t>⚠️ Exam Trap: Sterilization destroys ALL microorganisms including spores; disinfection only reduces pathogens — boiling/UV are disinfection, not sterilization.</w:t>
      </w:r>
    </w:p>
    <w:p>
      <w:pPr>
        <w:spacing w:after="200" w:line="276" w:lineRule="auto"/>
      </w:pPr>
      <w:r>
        <w:t>💎 PNC Pearl: Autoclaving (steam under pressure, 121°C, 15 psi, ~20 min) is the most reliable method of sterilization — it destroys spores.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DASH diet recommended for hypertension is</w:t>
      </w:r>
    </w:p>
    <w:p>
      <w:pPr>
        <w:spacing w:after="200" w:line="276" w:lineRule="auto"/>
      </w:pPr>
      <w:r>
        <w:t>(a) High in red meat and salt</w:t>
      </w:r>
    </w:p>
    <w:p>
      <w:pPr>
        <w:spacing w:after="200" w:line="276" w:lineRule="auto"/>
      </w:pPr>
      <w:r>
        <w:t>(b) Only boiled rice</w:t>
      </w:r>
    </w:p>
    <w:p>
      <w:pPr>
        <w:spacing w:after="200" w:line="276" w:lineRule="auto"/>
      </w:pPr>
      <w:r>
        <w:t>(c) Rich in sugary drinks</w:t>
      </w:r>
    </w:p>
    <w:p>
      <w:pPr>
        <w:spacing w:after="200" w:line="276" w:lineRule="auto"/>
      </w:pPr>
      <w:r>
        <w:t>(d) Rich in fruits, vegetables and low-fat dairy with reduced sodium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Rich in fruits, vegetables and low-fat dairy with reduced sodium</w:t>
      </w:r>
    </w:p>
    <w:p>
      <w:pPr>
        <w:spacing w:after="200" w:line="276" w:lineRule="auto"/>
      </w:pPr>
      <w:r>
        <w:t>🧠 Clinical Rationale: DASH — Dietary Approaches to Stop Hypertension — emphasizes plant foods and low sodium.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 in red meat and salt — would be appropriate in a different situation, not this one</w:t>
      </w:r>
    </w:p>
    <w:p>
      <w:pPr>
        <w:spacing w:after="200" w:line="276" w:lineRule="auto"/>
      </w:pPr>
      <w:r>
        <w:t>B. Only boiled rice — would be appropriate in a different situation, not this one</w:t>
      </w:r>
    </w:p>
    <w:p>
      <w:pPr>
        <w:spacing w:after="200" w:line="276" w:lineRule="auto"/>
      </w:pPr>
      <w:r>
        <w:t>C. Rich in sugary drinks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low glycaemic index food causes</w:t>
      </w:r>
    </w:p>
    <w:p>
      <w:pPr>
        <w:spacing w:after="200" w:line="276" w:lineRule="auto"/>
      </w:pPr>
      <w:r>
        <w:t>(a) A slow, sustained rise in blood sugar</w:t>
      </w:r>
    </w:p>
    <w:p>
      <w:pPr>
        <w:spacing w:after="200" w:line="276" w:lineRule="auto"/>
      </w:pPr>
      <w:r>
        <w:t>(b) A sudden spike in blood sugar</w:t>
      </w:r>
    </w:p>
    <w:p>
      <w:pPr>
        <w:spacing w:after="200" w:line="276" w:lineRule="auto"/>
      </w:pPr>
      <w:r>
        <w:t>(c) No change in sugar</w:t>
      </w:r>
    </w:p>
    <w:p>
      <w:pPr>
        <w:spacing w:after="200" w:line="276" w:lineRule="auto"/>
      </w:pPr>
      <w:r>
        <w:t>(d) Hypoglycaemia always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 slow, sustained rise in blood sugar</w:t>
      </w:r>
    </w:p>
    <w:p>
      <w:pPr>
        <w:spacing w:after="200" w:line="276" w:lineRule="auto"/>
      </w:pPr>
      <w:r>
        <w:t>🧠 Clinical Rationale: Low-GI foods (whole grains, pulses) release glucose slowly, helping glycaemic control.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 sudden spike in blood sugar — a related concept, but it does not match the defining feature asked</w:t>
      </w:r>
    </w:p>
    <w:p>
      <w:pPr>
        <w:spacing w:after="200" w:line="276" w:lineRule="auto"/>
      </w:pPr>
      <w:r>
        <w:t>C. No change in sugar — a related concept, but it does not match the defining feature asked</w:t>
      </w:r>
    </w:p>
    <w:p>
      <w:pPr>
        <w:spacing w:after="200" w:line="276" w:lineRule="auto"/>
      </w:pPr>
      <w:r>
        <w:t>D. Hypoglycaemia always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effective dietary advice to prevent iron-deficiency anaemia is</w:t>
      </w:r>
    </w:p>
    <w:p>
      <w:pPr>
        <w:spacing w:after="200" w:line="276" w:lineRule="auto"/>
      </w:pPr>
      <w:r>
        <w:t>(a) Drink tea with every meal</w:t>
      </w:r>
    </w:p>
    <w:p>
      <w:pPr>
        <w:spacing w:after="200" w:line="276" w:lineRule="auto"/>
      </w:pPr>
      <w:r>
        <w:t>(b) Avoid all green vegetables</w:t>
      </w:r>
    </w:p>
    <w:p>
      <w:pPr>
        <w:spacing w:after="200" w:line="276" w:lineRule="auto"/>
      </w:pPr>
      <w:r>
        <w:t>(c) Include iron-rich foods with vitamin C sources</w:t>
      </w:r>
    </w:p>
    <w:p>
      <w:pPr>
        <w:spacing w:after="200" w:line="276" w:lineRule="auto"/>
      </w:pPr>
      <w:r>
        <w:t>(d) Take calcium with iron together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Include iron-rich foods with vitamin C sources</w:t>
      </w:r>
    </w:p>
    <w:p>
      <w:pPr>
        <w:spacing w:after="200" w:line="276" w:lineRule="auto"/>
      </w:pPr>
      <w:r>
        <w:t>🧠 Clinical Rationale: Iron-rich foods (green leafy vegetables, jaggery, meat) with vitamin C enhance absorption; tea inhibits it.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Drink tea with every meal — would be appropriate in a different situation, not this one</w:t>
      </w:r>
    </w:p>
    <w:p>
      <w:pPr>
        <w:spacing w:after="200" w:line="276" w:lineRule="auto"/>
      </w:pPr>
      <w:r>
        <w:t>B. Avoid all green vegetables — would be appropriate in a different situation, not this one</w:t>
      </w:r>
    </w:p>
    <w:p>
      <w:pPr>
        <w:spacing w:after="200" w:line="276" w:lineRule="auto"/>
      </w:pPr>
      <w:r>
        <w:t>D. Take calcium with iron together — would be appropriate in a different situation, not this one</w:t>
      </w:r>
    </w:p>
    <w:p>
      <w:pPr>
        <w:spacing w:after="200" w:line="276" w:lineRule="auto"/>
      </w:pPr>
      <w:r>
        <w:t>⚠️ Exam Trap: Vitamin deficiency pairs: A → night blindness, D → rickets, K → bleeding, B12 → pernicious anaemia, C → scurvy, folate → megaloblastic.</w:t>
      </w:r>
    </w:p>
    <w:p>
      <w:pPr>
        <w:spacing w:after="200" w:line="276" w:lineRule="auto"/>
      </w:pPr>
      <w:r>
        <w:t>💎 PNC Pearl: Fat-soluble vitamins A, D, E, K are stored (toxicity risk); water-soluble B and C are excreted — deficiency mapping is exam gold.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frequently occurring value in a data set is the</w:t>
      </w:r>
    </w:p>
    <w:p>
      <w:pPr>
        <w:spacing w:after="200" w:line="276" w:lineRule="auto"/>
      </w:pPr>
      <w:r>
        <w:t>(a) Mean</w:t>
      </w:r>
    </w:p>
    <w:p>
      <w:pPr>
        <w:spacing w:after="200" w:line="276" w:lineRule="auto"/>
      </w:pPr>
      <w:r>
        <w:t>(b) Median</w:t>
      </w:r>
    </w:p>
    <w:p>
      <w:pPr>
        <w:spacing w:after="200" w:line="276" w:lineRule="auto"/>
      </w:pPr>
      <w:r>
        <w:t>(c) Range</w:t>
      </w:r>
    </w:p>
    <w:p>
      <w:pPr>
        <w:spacing w:after="200" w:line="276" w:lineRule="auto"/>
      </w:pPr>
      <w:r>
        <w:t>(d) Mode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Mode</w:t>
      </w:r>
    </w:p>
    <w:p>
      <w:pPr>
        <w:spacing w:after="200" w:line="276" w:lineRule="auto"/>
      </w:pPr>
      <w:r>
        <w:t>🧠 Clinical Rationale: The mode is the value that appears most often; the mean is the average, the median the middle value.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Mean — a related concept, but it does not match the defining feature asked</w:t>
      </w:r>
    </w:p>
    <w:p>
      <w:pPr>
        <w:spacing w:after="200" w:line="276" w:lineRule="auto"/>
      </w:pPr>
      <w:r>
        <w:t>B. Median — a related concept, but it does not match the defining feature asked</w:t>
      </w:r>
    </w:p>
    <w:p>
      <w:pPr>
        <w:spacing w:after="200" w:line="276" w:lineRule="auto"/>
      </w:pPr>
      <w:r>
        <w:t>C. Range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Informed consent in research means the participant</w:t>
      </w:r>
    </w:p>
    <w:p>
      <w:pPr>
        <w:spacing w:after="200" w:line="276" w:lineRule="auto"/>
      </w:pPr>
      <w:r>
        <w:t>(a) Is forced to join</w:t>
      </w:r>
    </w:p>
    <w:p>
      <w:pPr>
        <w:spacing w:after="200" w:line="276" w:lineRule="auto"/>
      </w:pPr>
      <w:r>
        <w:t>(b) Never knows the risks</w:t>
      </w:r>
    </w:p>
    <w:p>
      <w:pPr>
        <w:spacing w:after="200" w:line="276" w:lineRule="auto"/>
      </w:pPr>
      <w:r>
        <w:t>(c) Is paid to hide the truth</w:t>
      </w:r>
    </w:p>
    <w:p>
      <w:pPr>
        <w:spacing w:after="200" w:line="276" w:lineRule="auto"/>
      </w:pPr>
      <w:r>
        <w:t>(d) Understands the study and voluntarily agrees to participate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Understands the study and voluntarily agrees to participate</w:t>
      </w:r>
    </w:p>
    <w:p>
      <w:pPr>
        <w:spacing w:after="200" w:line="276" w:lineRule="auto"/>
      </w:pPr>
      <w:r>
        <w:t>🧠 Clinical Rationale: Consent requires information, comprehension and voluntary agreement without coercion.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 forced to join — a related concept, but it does not match the defining feature asked</w:t>
      </w:r>
    </w:p>
    <w:p>
      <w:pPr>
        <w:spacing w:after="200" w:line="276" w:lineRule="auto"/>
      </w:pPr>
      <w:r>
        <w:t>B. Never knows the risks — a related concept, but it does not match the defining feature asked</w:t>
      </w:r>
    </w:p>
    <w:p>
      <w:pPr>
        <w:spacing w:after="200" w:line="276" w:lineRule="auto"/>
      </w:pPr>
      <w:r>
        <w:t>C. Is paid to hide the truth — a related concept, but it does not match the defining feature asked</w:t>
      </w:r>
    </w:p>
    <w:p>
      <w:pPr>
        <w:spacing w:after="200" w:line="276" w:lineRule="auto"/>
      </w:pPr>
      <w:r>
        <w:t>⚠️ Exam Trap: The doctor obtains consent and explains; the nurse WITNESSES the signature and verifies understanding — a nurse cannot consent for the patient.</w:t>
      </w:r>
    </w:p>
    <w:p>
      <w:pPr>
        <w:spacing w:after="200" w:line="276" w:lineRule="auto"/>
      </w:pPr>
      <w:r>
        <w:t>💎 PNC Pearl: Informed consent: the patient (or legal guardian) signs after understanding the procedure — it is the physician's duty to explain.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correct sequence of disaster management phases is</w:t>
      </w:r>
    </w:p>
    <w:p>
      <w:pPr>
        <w:spacing w:after="200" w:line="276" w:lineRule="auto"/>
      </w:pPr>
      <w:r>
        <w:t>(a) Response → Mitigation → Preparedness → Recovery</w:t>
      </w:r>
    </w:p>
    <w:p>
      <w:pPr>
        <w:spacing w:after="200" w:line="276" w:lineRule="auto"/>
      </w:pPr>
      <w:r>
        <w:t>(b) Recovery → Response → Mitigation → Preparedness</w:t>
      </w:r>
    </w:p>
    <w:p>
      <w:pPr>
        <w:spacing w:after="200" w:line="276" w:lineRule="auto"/>
      </w:pPr>
      <w:r>
        <w:t>(c) Mitigation → Preparedness → Response → Recovery</w:t>
      </w:r>
    </w:p>
    <w:p>
      <w:pPr>
        <w:spacing w:after="200" w:line="276" w:lineRule="auto"/>
      </w:pPr>
      <w:r>
        <w:t>(d) Preparedness → Response → Recovery → Mitigation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Mitigation → Preparedness → Response → Recovery</w:t>
      </w:r>
    </w:p>
    <w:p>
      <w:pPr>
        <w:spacing w:after="200" w:line="276" w:lineRule="auto"/>
      </w:pPr>
      <w:r>
        <w:t>🧠 Clinical Rationale: Disaster management follows: mitigation (prevention), preparedness, response and recovery.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Response → Mitigation → Preparedness → Recovery — a related concept, but it does not match the defining feature asked</w:t>
      </w:r>
    </w:p>
    <w:p>
      <w:pPr>
        <w:spacing w:after="200" w:line="276" w:lineRule="auto"/>
      </w:pPr>
      <w:r>
        <w:t>B. Recovery → Response → Mitigation → Preparedness — a related concept, but it does not match the defining feature asked</w:t>
      </w:r>
    </w:p>
    <w:p>
      <w:pPr>
        <w:spacing w:after="200" w:line="276" w:lineRule="auto"/>
      </w:pPr>
      <w:r>
        <w:t>D. Preparedness → Response → Recovery → Mitigation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democratic leadership, decisions are made</w:t>
      </w:r>
    </w:p>
    <w:p>
      <w:pPr>
        <w:spacing w:after="200" w:line="276" w:lineRule="auto"/>
      </w:pPr>
      <w:r>
        <w:t>(a) Only by the leader</w:t>
      </w:r>
    </w:p>
    <w:p>
      <w:pPr>
        <w:spacing w:after="200" w:line="276" w:lineRule="auto"/>
      </w:pPr>
      <w:r>
        <w:t>(b) With group participation and consensus</w:t>
      </w:r>
    </w:p>
    <w:p>
      <w:pPr>
        <w:spacing w:after="200" w:line="276" w:lineRule="auto"/>
      </w:pPr>
      <w:r>
        <w:t>(c) By the patients</w:t>
      </w:r>
    </w:p>
    <w:p>
      <w:pPr>
        <w:spacing w:after="200" w:line="276" w:lineRule="auto"/>
      </w:pPr>
      <w:r>
        <w:t>(d) By random choice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With group participation and consensus</w:t>
      </w:r>
    </w:p>
    <w:p>
      <w:pPr>
        <w:spacing w:after="200" w:line="276" w:lineRule="auto"/>
      </w:pPr>
      <w:r>
        <w:t>🧠 Clinical Rationale: Democratic leaders involve the team in decision-making, improving morale and ownership.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by the leader — a related concept, but it does not match the defining feature asked</w:t>
      </w:r>
    </w:p>
    <w:p>
      <w:pPr>
        <w:spacing w:after="200" w:line="276" w:lineRule="auto"/>
      </w:pPr>
      <w:r>
        <w:t>C. By the patients — a related concept, but it does not match the defining feature asked</w:t>
      </w:r>
    </w:p>
    <w:p>
      <w:pPr>
        <w:spacing w:after="200" w:line="276" w:lineRule="auto"/>
      </w:pPr>
      <w:r>
        <w:t>D. By random choice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