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patient with heart failure should be taught to weigh themselves</w:t>
      </w:r>
    </w:p>
    <w:p>
      <w:pPr>
        <w:spacing w:after="200" w:line="276" w:lineRule="auto"/>
      </w:pPr>
      <w:r>
        <w:t>(a) Only once a month</w:t>
      </w:r>
    </w:p>
    <w:p>
      <w:pPr>
        <w:spacing w:after="200" w:line="276" w:lineRule="auto"/>
      </w:pPr>
      <w:r>
        <w:t>(b) After each meal</w:t>
      </w:r>
    </w:p>
    <w:p>
      <w:pPr>
        <w:spacing w:after="200" w:line="276" w:lineRule="auto"/>
      </w:pPr>
      <w:r>
        <w:t>(c) On different scales randomly</w:t>
      </w:r>
    </w:p>
    <w:p>
      <w:pPr>
        <w:spacing w:after="200" w:line="276" w:lineRule="auto"/>
      </w:pPr>
      <w:r>
        <w:t>(d) Daily at the same time, same scale, in the morning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Daily at the same time, same scale, in the morning</w:t>
      </w:r>
    </w:p>
    <w:p>
      <w:pPr>
        <w:spacing w:after="200" w:line="276" w:lineRule="auto"/>
      </w:pPr>
      <w:r>
        <w:t>🧠 Clinical Rationale: Daily morning weights detect fluid retention early — a gain of 1–2 kg over 2 days needs review.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once a month — would be appropriate in a different situation, not this one</w:t>
      </w:r>
    </w:p>
    <w:p>
      <w:pPr>
        <w:spacing w:after="200" w:line="276" w:lineRule="auto"/>
      </w:pPr>
      <w:r>
        <w:t>B. After each meal — would be appropriate in a different situation, not this one</w:t>
      </w:r>
    </w:p>
    <w:p>
      <w:pPr>
        <w:spacing w:after="200" w:line="276" w:lineRule="auto"/>
      </w:pPr>
      <w:r>
        <w:t>C. On different scales randomly — would be appropriate in a different situation, not this one</w:t>
      </w:r>
    </w:p>
    <w:p>
      <w:pPr>
        <w:spacing w:after="200" w:line="276" w:lineRule="auto"/>
      </w:pPr>
      <w:r>
        <w:t>⚠️ Exam Trap: Weight gain of 1–2 kg in 2–3 days signals fluid retention BEFORE oedema/breathlessness appear — daily weight is the earliest sign.</w:t>
      </w:r>
    </w:p>
    <w:p>
      <w:pPr>
        <w:spacing w:after="200" w:line="276" w:lineRule="auto"/>
      </w:pPr>
      <w:r>
        <w:t>💎 PNC Pearl: Heart failure teaching: daily weight (best indicator of fluid gain), low-sodium diet, and report weight gain &gt; 1–2 kg in 2 days.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specific cardiac biomarker for myocardial infarction is</w:t>
      </w:r>
    </w:p>
    <w:p>
      <w:pPr>
        <w:spacing w:after="200" w:line="276" w:lineRule="auto"/>
      </w:pPr>
      <w:r>
        <w:t>(a) Troponin I/T</w:t>
      </w:r>
    </w:p>
    <w:p>
      <w:pPr>
        <w:spacing w:after="200" w:line="276" w:lineRule="auto"/>
      </w:pPr>
      <w:r>
        <w:t>(b) LDH</w:t>
      </w:r>
    </w:p>
    <w:p>
      <w:pPr>
        <w:spacing w:after="200" w:line="276" w:lineRule="auto"/>
      </w:pPr>
      <w:r>
        <w:t>(c) Alkaline phosphatase</w:t>
      </w:r>
    </w:p>
    <w:p>
      <w:pPr>
        <w:spacing w:after="200" w:line="276" w:lineRule="auto"/>
      </w:pPr>
      <w:r>
        <w:t>(d) CRP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Troponin I/T</w:t>
      </w:r>
    </w:p>
    <w:p>
      <w:pPr>
        <w:spacing w:after="200" w:line="276" w:lineRule="auto"/>
      </w:pPr>
      <w:r>
        <w:t>🧠 Clinical Rationale: Cardiac troponins are highly specific and sensitive markers of myocardial necrosis.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LDH — does not match the characteristic feature/management described in the stem</w:t>
      </w:r>
    </w:p>
    <w:p>
      <w:pPr>
        <w:spacing w:after="200" w:line="276" w:lineRule="auto"/>
      </w:pPr>
      <w:r>
        <w:t>C. Alkaline phosphatase — does not match the characteristic feature/management described in the stem</w:t>
      </w:r>
    </w:p>
    <w:p>
      <w:pPr>
        <w:spacing w:after="200" w:line="276" w:lineRule="auto"/>
      </w:pPr>
      <w:r>
        <w:t>D. CRP — does not match the characteristic feature/management described in the stem</w:t>
      </w:r>
    </w:p>
    <w:p>
      <w:pPr>
        <w:spacing w:after="200" w:line="276" w:lineRule="auto"/>
      </w:pPr>
      <w:r>
        <w:t>⚠️ Exam Trap: Troponin rises 3–4 h after MI and stays elevated — it is the preferred cardiac marker; ECG changes can lag behind chest pain.</w:t>
      </w:r>
    </w:p>
    <w:p>
      <w:pPr>
        <w:spacing w:after="200" w:line="276" w:lineRule="auto"/>
      </w:pPr>
      <w:r>
        <w:t>💎 PNC Pearl: In acute MI: aspirin first (chewed), oxygen if hypoxic, nitrates for pain — and reperfusion (PCI/tPA) is time-critical: 'time is muscle'.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Acute MI</w:t>
      </w:r>
    </w:p>
    <w:p>
      <w:pPr>
        <w:spacing w:after="200" w:line="276" w:lineRule="auto"/>
      </w:pPr>
      <w:r>
        <w:t>→ First actions: aspirin, oxygen (if SpO₂ low), nitroglycerin, morphine, cardiac monitoring</w:t>
      </w:r>
    </w:p>
    <w:p>
      <w:pPr>
        <w:spacing w:after="200" w:line="276" w:lineRule="auto"/>
      </w:pPr>
      <w:r>
        <w:t>→ Marker: troponin (rises 3–4 h, peaks ~24 h)</w:t>
      </w:r>
    </w:p>
    <w:p>
      <w:pPr>
        <w:spacing w:after="200" w:line="276" w:lineRule="auto"/>
      </w:pPr>
      <w:r>
        <w:t>→ Reperfusion: PCI &lt; 90 min or fibrinolysis &lt; 30 min</w:t>
      </w:r>
    </w:p>
    <w:p>
      <w:pPr>
        <w:spacing w:after="200" w:line="276" w:lineRule="auto"/>
      </w:pPr>
      <w:r>
        <w:t>→ Nursing: bed rest, no bearing down, monitor arrhythmias (first 24–48 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Unstable angina differs from stable angina because it</w:t>
      </w:r>
    </w:p>
    <w:p>
      <w:pPr>
        <w:spacing w:after="200" w:line="276" w:lineRule="auto"/>
      </w:pPr>
      <w:r>
        <w:t>(a) Occurs at rest, is new or increases in frequency/severity</w:t>
      </w:r>
    </w:p>
    <w:p>
      <w:pPr>
        <w:spacing w:after="200" w:line="276" w:lineRule="auto"/>
      </w:pPr>
      <w:r>
        <w:t>(b) Is always relieved by rest</w:t>
      </w:r>
    </w:p>
    <w:p>
      <w:pPr>
        <w:spacing w:after="200" w:line="276" w:lineRule="auto"/>
      </w:pPr>
      <w:r>
        <w:t>(c) Never requires treatment</w:t>
      </w:r>
    </w:p>
    <w:p>
      <w:pPr>
        <w:spacing w:after="200" w:line="276" w:lineRule="auto"/>
      </w:pPr>
      <w:r>
        <w:t>(d) Only occurs during exercise with predictable relief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Occurs at rest, is new or increases in frequency/severity</w:t>
      </w:r>
    </w:p>
    <w:p>
      <w:pPr>
        <w:spacing w:after="200" w:line="276" w:lineRule="auto"/>
      </w:pPr>
      <w:r>
        <w:t>🧠 Clinical Rationale: Unstable angina is a medical emergency — angina at rest, new onset, or worsening pattern.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Is always relieved by rest — does not match the characteristic feature/management described in the stem</w:t>
      </w:r>
    </w:p>
    <w:p>
      <w:pPr>
        <w:spacing w:after="200" w:line="276" w:lineRule="auto"/>
      </w:pPr>
      <w:r>
        <w:t>C. Never requires treatment — does not match the characteristic feature/management described in the stem</w:t>
      </w:r>
    </w:p>
    <w:p>
      <w:pPr>
        <w:spacing w:after="200" w:line="276" w:lineRule="auto"/>
      </w:pPr>
      <w:r>
        <w:t>D. Only occurs during exercise with predictable relief — does not match the characteristic feature/management described in the stem</w:t>
      </w:r>
    </w:p>
    <w:p>
      <w:pPr>
        <w:spacing w:after="200" w:line="276" w:lineRule="auto"/>
      </w:pPr>
      <w:r>
        <w:t>⚠️ Exam Trap: Unstable angina is a medical emergency — it is NOT managed with 'rest and observe'; it needs aspirin, NTG and urgent evaluation.</w:t>
      </w:r>
    </w:p>
    <w:p>
      <w:pPr>
        <w:spacing w:after="200" w:line="276" w:lineRule="auto"/>
      </w:pPr>
      <w:r>
        <w:t>💎 PNC Pearl: Stable angina is relieved by rest + nitroglycerin; UNSTABLE angina (new, at rest, worsening) is an emergency — treat like MI.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Angina</w:t>
      </w:r>
    </w:p>
    <w:p>
      <w:pPr>
        <w:spacing w:after="200" w:line="276" w:lineRule="auto"/>
      </w:pPr>
      <w:r>
        <w:t>→ Stable: precipitated by exertion, relieved by rest/NTG within minutes</w:t>
      </w:r>
    </w:p>
    <w:p>
      <w:pPr>
        <w:spacing w:after="200" w:line="276" w:lineRule="auto"/>
      </w:pPr>
      <w:r>
        <w:t>→ Unstable: at rest, new onset, increasing frequency → emergency</w:t>
      </w:r>
    </w:p>
    <w:p>
      <w:pPr>
        <w:spacing w:after="200" w:line="276" w:lineRule="auto"/>
      </w:pPr>
      <w:r>
        <w:t>→ NTG sublingual: repeat q5 min ×3; if no relief after 3 doses → emergency</w:t>
      </w:r>
    </w:p>
    <w:p>
      <w:pPr>
        <w:spacing w:after="200" w:line="276" w:lineRule="auto"/>
      </w:pPr>
      <w:r>
        <w:t>→ Contraindication: NTG with sildenafil (severe hypotension)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transient ischaemic attack (TIA) is characterized by</w:t>
      </w:r>
    </w:p>
    <w:p>
      <w:pPr>
        <w:spacing w:after="200" w:line="276" w:lineRule="auto"/>
      </w:pPr>
      <w:r>
        <w:t>(a) Permanent paralysis</w:t>
      </w:r>
    </w:p>
    <w:p>
      <w:pPr>
        <w:spacing w:after="200" w:line="276" w:lineRule="auto"/>
      </w:pPr>
      <w:r>
        <w:t>(b) Seizures lasting hours</w:t>
      </w:r>
    </w:p>
    <w:p>
      <w:pPr>
        <w:spacing w:after="200" w:line="276" w:lineRule="auto"/>
      </w:pPr>
      <w:r>
        <w:t>(c) Loss of consciousness for days</w:t>
      </w:r>
    </w:p>
    <w:p>
      <w:pPr>
        <w:spacing w:after="200" w:line="276" w:lineRule="auto"/>
      </w:pPr>
      <w:r>
        <w:t>(d) Neurological deficits that resolve completely within 24 hours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Neurological deficits that resolve completely within 24 hours</w:t>
      </w:r>
    </w:p>
    <w:p>
      <w:pPr>
        <w:spacing w:after="200" w:line="276" w:lineRule="auto"/>
      </w:pPr>
      <w:r>
        <w:t>🧠 Clinical Rationale: TIA causes temporary focal neurological deficits resolving within 24 hours — a warning of future stroke.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Permanent paralysis — a related concept, but it does not match the defining feature asked</w:t>
      </w:r>
    </w:p>
    <w:p>
      <w:pPr>
        <w:spacing w:after="200" w:line="276" w:lineRule="auto"/>
      </w:pPr>
      <w:r>
        <w:t>B. Seizures lasting hours — a related concept, but it does not match the defining feature asked</w:t>
      </w:r>
    </w:p>
    <w:p>
      <w:pPr>
        <w:spacing w:after="200" w:line="276" w:lineRule="auto"/>
      </w:pPr>
      <w:r>
        <w:t>C. Loss of consciousness for days — a related concept, but it does not match the defining feature asked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sudden 'thunderclap' headache is classic of</w:t>
      </w:r>
    </w:p>
    <w:p>
      <w:pPr>
        <w:spacing w:after="200" w:line="276" w:lineRule="auto"/>
      </w:pPr>
      <w:r>
        <w:t>(a) Tension headache</w:t>
      </w:r>
    </w:p>
    <w:p>
      <w:pPr>
        <w:spacing w:after="200" w:line="276" w:lineRule="auto"/>
      </w:pPr>
      <w:r>
        <w:t>(b) Sinusitis</w:t>
      </w:r>
    </w:p>
    <w:p>
      <w:pPr>
        <w:spacing w:after="200" w:line="276" w:lineRule="auto"/>
      </w:pPr>
      <w:r>
        <w:t>(c) Subarachnoid haemorrhage</w:t>
      </w:r>
    </w:p>
    <w:p>
      <w:pPr>
        <w:spacing w:after="200" w:line="276" w:lineRule="auto"/>
      </w:pPr>
      <w:r>
        <w:t>(d) Migraine without aura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Subarachnoid haemorrhage</w:t>
      </w:r>
    </w:p>
    <w:p>
      <w:pPr>
        <w:spacing w:after="200" w:line="276" w:lineRule="auto"/>
      </w:pPr>
      <w:r>
        <w:t>🧠 Clinical Rationale: SAH presents with the sudden, severe thunderclap headache, often with vomiting and neck stiffness.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Headache — raised ICP / vascular cause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Tension headache — does not match the characteristic feature/management described in the stem</w:t>
      </w:r>
    </w:p>
    <w:p>
      <w:pPr>
        <w:spacing w:after="200" w:line="276" w:lineRule="auto"/>
      </w:pPr>
      <w:r>
        <w:t>B. Sinusitis — does not match the characteristic feature/management described in the stem</w:t>
      </w:r>
    </w:p>
    <w:p>
      <w:pPr>
        <w:spacing w:after="200" w:line="276" w:lineRule="auto"/>
      </w:pPr>
      <w:r>
        <w:t>D. Migraine without aura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Guillain-Barré syndrome characteristically causes</w:t>
      </w:r>
    </w:p>
    <w:p>
      <w:pPr>
        <w:spacing w:after="200" w:line="276" w:lineRule="auto"/>
      </w:pPr>
      <w:r>
        <w:t>(a) Descending paralysis only</w:t>
      </w:r>
    </w:p>
    <w:p>
      <w:pPr>
        <w:spacing w:after="200" w:line="276" w:lineRule="auto"/>
      </w:pPr>
      <w:r>
        <w:t>(b) Ascending symmetrical muscle weakness</w:t>
      </w:r>
    </w:p>
    <w:p>
      <w:pPr>
        <w:spacing w:after="200" w:line="276" w:lineRule="auto"/>
      </w:pPr>
      <w:r>
        <w:t>(c) Unilateral limb weakness</w:t>
      </w:r>
    </w:p>
    <w:p>
      <w:pPr>
        <w:spacing w:after="200" w:line="276" w:lineRule="auto"/>
      </w:pPr>
      <w:r>
        <w:t>(d) Only sensory loss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Ascending symmetrical muscle weakness</w:t>
      </w:r>
    </w:p>
    <w:p>
      <w:pPr>
        <w:spacing w:after="200" w:line="276" w:lineRule="auto"/>
      </w:pPr>
      <w:r>
        <w:t>🧠 Clinical Rationale: GBS is an acute polyneuropathy with ascending weakness, often after an 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Descending paralysis only — does not match the characteristic feature/management described in the stem</w:t>
      </w:r>
    </w:p>
    <w:p>
      <w:pPr>
        <w:spacing w:after="200" w:line="276" w:lineRule="auto"/>
      </w:pPr>
      <w:r>
        <w:t>C. Unilateral limb weakness — does not match the characteristic feature/management described in the stem</w:t>
      </w:r>
    </w:p>
    <w:p>
      <w:pPr>
        <w:spacing w:after="200" w:line="276" w:lineRule="auto"/>
      </w:pPr>
      <w:r>
        <w:t>D. Only sensory loss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classic early symptom of myasthenia gravis is</w:t>
      </w:r>
    </w:p>
    <w:p>
      <w:pPr>
        <w:spacing w:after="200" w:line="276" w:lineRule="auto"/>
      </w:pPr>
      <w:r>
        <w:t>(a) Tremor at rest</w:t>
      </w:r>
    </w:p>
    <w:p>
      <w:pPr>
        <w:spacing w:after="200" w:line="276" w:lineRule="auto"/>
      </w:pPr>
      <w:r>
        <w:t>(b) Ptosis (drooping eyelids) and diplopia</w:t>
      </w:r>
    </w:p>
    <w:p>
      <w:pPr>
        <w:spacing w:after="200" w:line="276" w:lineRule="auto"/>
      </w:pPr>
      <w:r>
        <w:t>(c) Bowel incontinence</w:t>
      </w:r>
    </w:p>
    <w:p>
      <w:pPr>
        <w:spacing w:after="200" w:line="276" w:lineRule="auto"/>
      </w:pPr>
      <w:r>
        <w:t>(d) Slurred speech only after exercise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Ptosis (drooping eyelids) and diplopia</w:t>
      </w:r>
    </w:p>
    <w:p>
      <w:pPr>
        <w:spacing w:after="200" w:line="276" w:lineRule="auto"/>
      </w:pPr>
      <w:r>
        <w:t>🧠 Clinical Rationale: MG causes fatigable weakness of ocular muscles — drooping eyelids and double vision.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Tremor at rest — does not match the characteristic feature/management described in the stem</w:t>
      </w:r>
    </w:p>
    <w:p>
      <w:pPr>
        <w:spacing w:after="200" w:line="276" w:lineRule="auto"/>
      </w:pPr>
      <w:r>
        <w:t>C. Bowel incontinence — does not match the characteristic feature/management described in the stem</w:t>
      </w:r>
    </w:p>
    <w:p>
      <w:pPr>
        <w:spacing w:after="200" w:line="276" w:lineRule="auto"/>
      </w:pPr>
      <w:r>
        <w:t>D. Slurred speech only after exercise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Multiple sclerosis is characterized by</w:t>
      </w:r>
    </w:p>
    <w:p>
      <w:pPr>
        <w:spacing w:after="200" w:line="276" w:lineRule="auto"/>
      </w:pPr>
      <w:r>
        <w:t>(a) Degeneration of motor neurons</w:t>
      </w:r>
    </w:p>
    <w:p>
      <w:pPr>
        <w:spacing w:after="200" w:line="276" w:lineRule="auto"/>
      </w:pPr>
      <w:r>
        <w:t>(b) Infection of the meninges</w:t>
      </w:r>
    </w:p>
    <w:p>
      <w:pPr>
        <w:spacing w:after="200" w:line="276" w:lineRule="auto"/>
      </w:pPr>
      <w:r>
        <w:t>(c) Demyelination of the central nervous system with relapses and remissions</w:t>
      </w:r>
    </w:p>
    <w:p>
      <w:pPr>
        <w:spacing w:after="200" w:line="276" w:lineRule="auto"/>
      </w:pPr>
      <w:r>
        <w:t>(d) Tumour of the spinal cord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Demyelination of the central nervous system with relapses and remissions</w:t>
      </w:r>
    </w:p>
    <w:p>
      <w:pPr>
        <w:spacing w:after="200" w:line="276" w:lineRule="auto"/>
      </w:pPr>
      <w:r>
        <w:t>🧠 Clinical Rationale: MS is an autoimmune demyelinating disease of the CNS, typically relapsing-remitting.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Degeneration of motor neurons — does not match the characteristic feature/management described in the stem</w:t>
      </w:r>
    </w:p>
    <w:p>
      <w:pPr>
        <w:spacing w:after="200" w:line="276" w:lineRule="auto"/>
      </w:pPr>
      <w:r>
        <w:t>B. Infection of the meninges — does not match the characteristic feature/management described in the stem</w:t>
      </w:r>
    </w:p>
    <w:p>
      <w:pPr>
        <w:spacing w:after="200" w:line="276" w:lineRule="auto"/>
      </w:pPr>
      <w:r>
        <w:t>D. Tumour of the spinal cord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earliest and most prominent symptom of Alzheimer's disease is</w:t>
      </w:r>
    </w:p>
    <w:p>
      <w:pPr>
        <w:spacing w:after="200" w:line="276" w:lineRule="auto"/>
      </w:pPr>
      <w:r>
        <w:t>(a) Short-term memory loss</w:t>
      </w:r>
    </w:p>
    <w:p>
      <w:pPr>
        <w:spacing w:after="200" w:line="276" w:lineRule="auto"/>
      </w:pPr>
      <w:r>
        <w:t>(b) Hallucinations</w:t>
      </w:r>
    </w:p>
    <w:p>
      <w:pPr>
        <w:spacing w:after="200" w:line="276" w:lineRule="auto"/>
      </w:pPr>
      <w:r>
        <w:t>(c) Aggression only</w:t>
      </w:r>
    </w:p>
    <w:p>
      <w:pPr>
        <w:spacing w:after="200" w:line="276" w:lineRule="auto"/>
      </w:pPr>
      <w:r>
        <w:t>(d) Loss of smell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Short-term memory loss</w:t>
      </w:r>
    </w:p>
    <w:p>
      <w:pPr>
        <w:spacing w:after="200" w:line="276" w:lineRule="auto"/>
      </w:pPr>
      <w:r>
        <w:t>🧠 Clinical Rationale: Progressive memory loss, especially of recent events, is the earliest feature of Alzheimer's.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Hallucinations — does not match the characteristic feature/management described in the stem</w:t>
      </w:r>
    </w:p>
    <w:p>
      <w:pPr>
        <w:spacing w:after="200" w:line="276" w:lineRule="auto"/>
      </w:pPr>
      <w:r>
        <w:t>C. Aggression only — does not match the characteristic feature/management described in the stem</w:t>
      </w:r>
    </w:p>
    <w:p>
      <w:pPr>
        <w:spacing w:after="200" w:line="276" w:lineRule="auto"/>
      </w:pPr>
      <w:r>
        <w:t>D. Loss of smell only — does not match the characteristic feature/management described in the stem</w:t>
      </w:r>
    </w:p>
    <w:p>
      <w:pPr>
        <w:spacing w:after="200" w:line="276" w:lineRule="auto"/>
      </w:pPr>
      <w:r>
        <w:t>⚠️ Exam Trap: With confused patients: redirect and validate — arguing about facts increases agitation. Sundowning worsens in the evening.</w:t>
      </w:r>
    </w:p>
    <w:p>
      <w:pPr>
        <w:spacing w:after="200" w:line="276" w:lineRule="auto"/>
      </w:pPr>
      <w:r>
        <w:t>💎 PNC Pearl: In dementia, validate feelings rather than argue, maintain routines, and keep the environment safe — never confront or correct forcefully.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Dementia (Alzheimer's)</w:t>
      </w:r>
    </w:p>
    <w:p>
      <w:pPr>
        <w:spacing w:after="200" w:line="276" w:lineRule="auto"/>
      </w:pPr>
      <w:r>
        <w:t>→ Progressive memory loss, language and judgement decline</w:t>
      </w:r>
    </w:p>
    <w:p>
      <w:pPr>
        <w:spacing w:after="200" w:line="276" w:lineRule="auto"/>
      </w:pPr>
      <w:r>
        <w:t>→ Care: routine, reality orientation, familiar objects, supervision for safety</w:t>
      </w:r>
    </w:p>
    <w:p>
      <w:pPr>
        <w:spacing w:after="200" w:line="276" w:lineRule="auto"/>
      </w:pPr>
      <w:r>
        <w:t>→ Behaviours: redirect, calm voice, meet unmet needs (pain, hunger, toileting)</w:t>
      </w:r>
    </w:p>
    <w:p>
      <w:pPr>
        <w:spacing w:after="200" w:line="276" w:lineRule="auto"/>
      </w:pPr>
      <w:r>
        <w:t>→ Caregiver support and safety (wandering, driving, cooking) are priorities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common long-term adverse effect of levodopa therapy in Parkinson's disease is</w:t>
      </w:r>
    </w:p>
    <w:p>
      <w:pPr>
        <w:spacing w:after="200" w:line="276" w:lineRule="auto"/>
      </w:pPr>
      <w:r>
        <w:t>(a) Bradycardia</w:t>
      </w:r>
    </w:p>
    <w:p>
      <w:pPr>
        <w:spacing w:after="200" w:line="276" w:lineRule="auto"/>
      </w:pPr>
      <w:r>
        <w:t>(b) Dyskinesias (involuntary movements)</w:t>
      </w:r>
    </w:p>
    <w:p>
      <w:pPr>
        <w:spacing w:after="200" w:line="276" w:lineRule="auto"/>
      </w:pPr>
      <w:r>
        <w:t>(c) Constipation relief</w:t>
      </w:r>
    </w:p>
    <w:p>
      <w:pPr>
        <w:spacing w:after="200" w:line="276" w:lineRule="auto"/>
      </w:pPr>
      <w:r>
        <w:t>(d) Weight loss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Dyskinesias (involuntary movements)</w:t>
      </w:r>
    </w:p>
    <w:p>
      <w:pPr>
        <w:spacing w:after="200" w:line="276" w:lineRule="auto"/>
      </w:pPr>
      <w:r>
        <w:t>🧠 Clinical Rationale: Long-term levodopa causes motor fluctuations and dyskinesias as well as nausea and hypotension.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Bradycardia — not the correct drug/class for this indication</w:t>
      </w:r>
    </w:p>
    <w:p>
      <w:pPr>
        <w:spacing w:after="200" w:line="276" w:lineRule="auto"/>
      </w:pPr>
      <w:r>
        <w:t>C. Constipation relief — not the correct drug/class for this indication</w:t>
      </w:r>
    </w:p>
    <w:p>
      <w:pPr>
        <w:spacing w:after="200" w:line="276" w:lineRule="auto"/>
      </w:pPr>
      <w:r>
        <w:t>D. Weight loss — not the correct drug/class for this indication</w:t>
      </w:r>
    </w:p>
    <w:p>
      <w:pPr>
        <w:spacing w:after="200" w:line="276" w:lineRule="auto"/>
      </w:pPr>
      <w:r>
        <w:t>⚠️ Exam Trap: Levodopa is given WITH carbidopa to prevent peripheral breakdown; sudden withdrawal causes a dangerous rigidity crisis.</w:t>
      </w:r>
    </w:p>
    <w:p>
      <w:pPr>
        <w:spacing w:after="200" w:line="276" w:lineRule="auto"/>
      </w:pPr>
      <w:r>
        <w:t>💎 PNC Pearl: Parkinson's: levodopa with carbidopa is the mainstay — never stop antiparkinson drugs abruptly (severe rigidity crisis).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Parkinson's disease</w:t>
      </w:r>
    </w:p>
    <w:p>
      <w:pPr>
        <w:spacing w:after="200" w:line="276" w:lineRule="auto"/>
      </w:pPr>
      <w:r>
        <w:t>→ Clues: resting tremor ('pill rolling'), rigidity, bradykinesia, shuffling gait</w:t>
      </w:r>
    </w:p>
    <w:p>
      <w:pPr>
        <w:spacing w:after="200" w:line="276" w:lineRule="auto"/>
      </w:pPr>
      <w:r>
        <w:t>→ Drugs: levodopa + carbidopa; dopamine agonists; anticholinergics</w:t>
      </w:r>
    </w:p>
    <w:p>
      <w:pPr>
        <w:spacing w:after="200" w:line="276" w:lineRule="auto"/>
      </w:pPr>
      <w:r>
        <w:t>→ Care: fall prevention, swallow assessment, turning schedules, constipation management</w:t>
      </w:r>
    </w:p>
    <w:p>
      <w:pPr>
        <w:spacing w:after="200" w:line="276" w:lineRule="auto"/>
      </w:pPr>
      <w:r>
        <w:t>→ Teach: take levodopa on time — 'on-off' fluctuations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Oxygen should be given cautiously in COPD patients because</w:t>
      </w:r>
    </w:p>
    <w:p>
      <w:pPr>
        <w:spacing w:after="200" w:line="276" w:lineRule="auto"/>
      </w:pPr>
      <w:r>
        <w:t>(a) High oxygen can suppress their hypoxic drive and cause CO2 narcosis</w:t>
      </w:r>
    </w:p>
    <w:p>
      <w:pPr>
        <w:spacing w:after="200" w:line="276" w:lineRule="auto"/>
      </w:pPr>
      <w:r>
        <w:t>(b) Oxygen causes hyperthermia</w:t>
      </w:r>
    </w:p>
    <w:p>
      <w:pPr>
        <w:spacing w:after="200" w:line="276" w:lineRule="auto"/>
      </w:pPr>
      <w:r>
        <w:t>(c) Oxygen thickens sputum</w:t>
      </w:r>
    </w:p>
    <w:p>
      <w:pPr>
        <w:spacing w:after="200" w:line="276" w:lineRule="auto"/>
      </w:pPr>
      <w:r>
        <w:t>(d) Oxygen increases blood pressure dangerously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High oxygen can suppress their hypoxic drive and cause CO2 narcosis</w:t>
      </w:r>
    </w:p>
    <w:p>
      <w:pPr>
        <w:spacing w:after="200" w:line="276" w:lineRule="auto"/>
      </w:pPr>
      <w:r>
        <w:t>🧠 Clinical Rationale: COPD patients may rely on hypoxaemia to breathe; high FiO2 can blunt drive and raise CO2.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COPD - Oxygen Therapy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High oxygen can suppress their hypoxic drive and cause CO2 narcosis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Oxygen causes hyperthermia — does not address the immediate life-threatening problem (ABC comes first)</w:t>
      </w:r>
    </w:p>
    <w:p>
      <w:pPr>
        <w:spacing w:after="200" w:line="276" w:lineRule="auto"/>
      </w:pPr>
      <w:r>
        <w:t>C. Oxygen thickens sputum — does not address the immediate life-threatening problem (ABC comes first)</w:t>
      </w:r>
    </w:p>
    <w:p>
      <w:pPr>
        <w:spacing w:after="200" w:line="276" w:lineRule="auto"/>
      </w:pPr>
      <w:r>
        <w:t>D. Oxygen increases blood pressure dangerously — does not address the immediate life-threatening problem (ABC comes first)</w:t>
      </w:r>
    </w:p>
    <w:p>
      <w:pPr>
        <w:spacing w:after="200" w:line="276" w:lineRule="auto"/>
      </w:pPr>
      <w:r>
        <w:t>⚠️ Exam Trap: COPD patients need LOW-flow oxygen (1–2 L/min) — high flow can remove the hypoxic drive and cause CO2 narcosis.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Oxygen supports combustion — the foremost precaution during oxygen therapy is FIRE SAFETY (no smoking, no open flames).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Oxygen therapy</w:t>
      </w:r>
    </w:p>
    <w:p>
      <w:pPr>
        <w:spacing w:after="200" w:line="276" w:lineRule="auto"/>
      </w:pPr>
      <w:r>
        <w:t>→ Fire hazard: no smoking/flames near oxygen, no oil-based lubricants</w:t>
      </w:r>
    </w:p>
    <w:p>
      <w:pPr>
        <w:spacing w:after="200" w:line="276" w:lineRule="auto"/>
      </w:pPr>
      <w:r>
        <w:t>→ COPD: low-flow oxygen (1–2 L/min), watch for CO2 retention</w:t>
      </w:r>
    </w:p>
    <w:p>
      <w:pPr>
        <w:spacing w:after="200" w:line="276" w:lineRule="auto"/>
      </w:pPr>
      <w:r>
        <w:t>→ Humidify for high flow; monitor SpO₂ target 88–92% in COPD, &gt;94% otherwise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peak flow meter is used by asthma patients to</w:t>
      </w:r>
    </w:p>
    <w:p>
      <w:pPr>
        <w:spacing w:after="200" w:line="276" w:lineRule="auto"/>
      </w:pPr>
      <w:r>
        <w:t>(a) Measure inhaled volume</w:t>
      </w:r>
    </w:p>
    <w:p>
      <w:pPr>
        <w:spacing w:after="200" w:line="276" w:lineRule="auto"/>
      </w:pPr>
      <w:r>
        <w:t>(b) Check blood oxygen</w:t>
      </w:r>
    </w:p>
    <w:p>
      <w:pPr>
        <w:spacing w:after="200" w:line="276" w:lineRule="auto"/>
      </w:pPr>
      <w:r>
        <w:t>(c) Measure how fast they can exhale air</w:t>
      </w:r>
    </w:p>
    <w:p>
      <w:pPr>
        <w:spacing w:after="200" w:line="276" w:lineRule="auto"/>
      </w:pPr>
      <w:r>
        <w:t>(d) Count heart beats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Measure how fast they can exhale air</w:t>
      </w:r>
    </w:p>
    <w:p>
      <w:pPr>
        <w:spacing w:after="200" w:line="276" w:lineRule="auto"/>
      </w:pPr>
      <w:r>
        <w:t>🧠 Clinical Rationale: Peak expiratory flow rate (PEFR) tracks airway obstruction and guides asthma management.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Measure inhaled volume — would be appropriate in a different situation, not this one</w:t>
      </w:r>
    </w:p>
    <w:p>
      <w:pPr>
        <w:spacing w:after="200" w:line="276" w:lineRule="auto"/>
      </w:pPr>
      <w:r>
        <w:t>B. Check blood oxygen — would be appropriate in a different situation, not this one</w:t>
      </w:r>
    </w:p>
    <w:p>
      <w:pPr>
        <w:spacing w:after="200" w:line="276" w:lineRule="auto"/>
      </w:pPr>
      <w:r>
        <w:t>D. Count heart beats — would be appropriate in a different situation, not this one</w:t>
      </w:r>
    </w:p>
    <w:p>
      <w:pPr>
        <w:spacing w:after="200" w:line="276" w:lineRule="auto"/>
      </w:pPr>
      <w:r>
        <w:t>⚠️ Exam Trap: The FIRST drug in acute asthma is an inhaled bronchodilator (salbutamol), not steroids or antibiotics.</w:t>
      </w:r>
    </w:p>
    <w:p>
      <w:pPr>
        <w:spacing w:after="200" w:line="276" w:lineRule="auto"/>
      </w:pPr>
      <w:r>
        <w:t>💎 PNC Pearl: Acute asthma attack → inhaled short-acting beta-2 agonist (salbutamol) first; severe/status → oxygen + systemic steroids + monitor.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Multidrug-resistant TB is defined as resistance to at least</w:t>
      </w:r>
    </w:p>
    <w:p>
      <w:pPr>
        <w:spacing w:after="200" w:line="276" w:lineRule="auto"/>
      </w:pPr>
      <w:r>
        <w:t>(a) Streptomycin and ethambutol</w:t>
      </w:r>
    </w:p>
    <w:p>
      <w:pPr>
        <w:spacing w:after="200" w:line="276" w:lineRule="auto"/>
      </w:pPr>
      <w:r>
        <w:t>(b) Pyrazinamide alone</w:t>
      </w:r>
    </w:p>
    <w:p>
      <w:pPr>
        <w:spacing w:after="200" w:line="276" w:lineRule="auto"/>
      </w:pPr>
      <w:r>
        <w:t>(c) Isoniazid and rifampicin</w:t>
      </w:r>
    </w:p>
    <w:p>
      <w:pPr>
        <w:spacing w:after="200" w:line="276" w:lineRule="auto"/>
      </w:pPr>
      <w:r>
        <w:t>(d) All injectables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Isoniazid and rifampicin</w:t>
      </w:r>
    </w:p>
    <w:p>
      <w:pPr>
        <w:spacing w:after="200" w:line="276" w:lineRule="auto"/>
      </w:pPr>
      <w:r>
        <w:t>🧠 Clinical Rationale: MDR-TB resists the two most potent first-line drugs — isoniazid and rifampicin.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Streptomycin and ethambutol — a related concept, but it does not match the defining feature asked</w:t>
      </w:r>
    </w:p>
    <w:p>
      <w:pPr>
        <w:spacing w:after="200" w:line="276" w:lineRule="auto"/>
      </w:pPr>
      <w:r>
        <w:t>B. Pyrazinamide alone — a related concept, but it does not match the defining feature asked</w:t>
      </w:r>
    </w:p>
    <w:p>
      <w:pPr>
        <w:spacing w:after="200" w:line="276" w:lineRule="auto"/>
      </w:pPr>
      <w:r>
        <w:t>D. All injectables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prevent aspiration in a patient with pneumonia who has difficulty swallowing, the nurse should</w:t>
      </w:r>
    </w:p>
    <w:p>
      <w:pPr>
        <w:spacing w:after="200" w:line="276" w:lineRule="auto"/>
      </w:pPr>
      <w:r>
        <w:t>(a) Feed in the supine position</w:t>
      </w:r>
    </w:p>
    <w:p>
      <w:pPr>
        <w:spacing w:after="200" w:line="276" w:lineRule="auto"/>
      </w:pPr>
      <w:r>
        <w:t>(b) Give thin liquids rapidly</w:t>
      </w:r>
    </w:p>
    <w:p>
      <w:pPr>
        <w:spacing w:after="200" w:line="276" w:lineRule="auto"/>
      </w:pPr>
      <w:r>
        <w:t>(c) Encourage drinking while lying flat</w:t>
      </w:r>
    </w:p>
    <w:p>
      <w:pPr>
        <w:spacing w:after="200" w:line="276" w:lineRule="auto"/>
      </w:pPr>
      <w:r>
        <w:t>(d) Elevate the head of the bed during and after feeding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Elevate the head of the bed during and after feeding</w:t>
      </w:r>
    </w:p>
    <w:p>
      <w:pPr>
        <w:spacing w:after="200" w:line="276" w:lineRule="auto"/>
      </w:pPr>
      <w:r>
        <w:t>🧠 Clinical Rationale: Elevating the head 30–45° during feeds reduces aspiration risk in dysphagic patients.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Aspiration Prevention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Elevate the head of the bed during and after feeding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Feed in the supine position — does not address the immediate life-threatening problem (ABC comes first)</w:t>
      </w:r>
    </w:p>
    <w:p>
      <w:pPr>
        <w:spacing w:after="200" w:line="276" w:lineRule="auto"/>
      </w:pPr>
      <w:r>
        <w:t>B. Give thin liquids rapidly — does not address the immediate life-threatening problem (ABC comes first)</w:t>
      </w:r>
    </w:p>
    <w:p>
      <w:pPr>
        <w:spacing w:after="200" w:line="276" w:lineRule="auto"/>
      </w:pPr>
      <w:r>
        <w:t>C. Encourage drinking while lying flat — does not address the immediate life-threatening problem (ABC comes first)</w:t>
      </w:r>
    </w:p>
    <w:p>
      <w:pPr>
        <w:spacing w:after="200" w:line="276" w:lineRule="auto"/>
      </w:pPr>
      <w:r>
        <w:t>⚠️ Exam Trap: Sputum type is the exam discriminator — rusty/purulent = bacterial (pneumococcal); frothy pink = pulmonary oedema; curd-like = Candida.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Rusty, purulent sputum is classic for pneumococcal (bacterial) pneumonia.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Pneumonia</w:t>
      </w:r>
    </w:p>
    <w:p>
      <w:pPr>
        <w:spacing w:after="200" w:line="276" w:lineRule="auto"/>
      </w:pPr>
      <w:r>
        <w:t>→ Bacterial (pneumococcal): rusty purulent sputum, high fever, lobar consolidation</w:t>
      </w:r>
    </w:p>
    <w:p>
      <w:pPr>
        <w:spacing w:after="200" w:line="276" w:lineRule="auto"/>
      </w:pPr>
      <w:r>
        <w:t>→ Atypical: dry cough, gradual onset (Mycoplasma)</w:t>
      </w:r>
    </w:p>
    <w:p>
      <w:pPr>
        <w:spacing w:after="200" w:line="276" w:lineRule="auto"/>
      </w:pPr>
      <w:r>
        <w:t>→ Management: antibiotics, oxygen, hydration, deep breathing</w:t>
      </w:r>
    </w:p>
    <w:p>
      <w:pPr>
        <w:spacing w:after="200" w:line="276" w:lineRule="auto"/>
      </w:pPr>
      <w:r>
        <w:t>→ Watch: elderly may present with confusion instead of fever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a urinary tract infection should be advised to</w:t>
      </w:r>
    </w:p>
    <w:p>
      <w:pPr>
        <w:spacing w:after="200" w:line="276" w:lineRule="auto"/>
      </w:pPr>
      <w:r>
        <w:t>(a) Restrict all fluids</w:t>
      </w:r>
    </w:p>
    <w:p>
      <w:pPr>
        <w:spacing w:after="200" w:line="276" w:lineRule="auto"/>
      </w:pPr>
      <w:r>
        <w:t>(b) Drink plenty of fluids to flush out bacteria</w:t>
      </w:r>
    </w:p>
    <w:p>
      <w:pPr>
        <w:spacing w:after="200" w:line="276" w:lineRule="auto"/>
      </w:pPr>
      <w:r>
        <w:t>(c) Drink only carbonated drinks</w:t>
      </w:r>
    </w:p>
    <w:p>
      <w:pPr>
        <w:spacing w:after="200" w:line="276" w:lineRule="auto"/>
      </w:pPr>
      <w:r>
        <w:t>(d) Hold urine for long periods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Drink plenty of fluids to flush out bacteria</w:t>
      </w:r>
    </w:p>
    <w:p>
      <w:pPr>
        <w:spacing w:after="200" w:line="276" w:lineRule="auto"/>
      </w:pPr>
      <w:r>
        <w:t>🧠 Clinical Rationale: Increased fluid intake dilutes urine and flushes microorganisms from the urinary tract.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Restrict all fluids — would be appropriate in a different situation, not this one</w:t>
      </w:r>
    </w:p>
    <w:p>
      <w:pPr>
        <w:spacing w:after="200" w:line="276" w:lineRule="auto"/>
      </w:pPr>
      <w:r>
        <w:t>C. Drink only carbonated drinks — would be appropriate in a different situation, not this one</w:t>
      </w:r>
    </w:p>
    <w:p>
      <w:pPr>
        <w:spacing w:after="200" w:line="276" w:lineRule="auto"/>
      </w:pPr>
      <w:r>
        <w:t>D. Hold urine for long periods — would be appropriate in a different situation, not this one</w:t>
      </w:r>
    </w:p>
    <w:p>
      <w:pPr>
        <w:spacing w:after="200" w:line="276" w:lineRule="auto"/>
      </w:pPr>
      <w:r>
        <w:t>⚠️ Exam Trap: UTI organism is E. coli (not Pseudomonas/Candida for community UTI); catheter care aims to PREVENT UTI (bag below bladder).</w:t>
      </w:r>
    </w:p>
    <w:p>
      <w:pPr>
        <w:spacing w:after="200" w:line="276" w:lineRule="auto"/>
      </w:pPr>
      <w:r>
        <w:t>💎 PNC Pearl: E. coli causes ~80% of community-acquired UTIs; collect a clean-catch midstream specimen.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PSA blood test is used for screening of</w:t>
      </w:r>
    </w:p>
    <w:p>
      <w:pPr>
        <w:spacing w:after="200" w:line="276" w:lineRule="auto"/>
      </w:pPr>
      <w:r>
        <w:t>(a) Prostate cancer</w:t>
      </w:r>
    </w:p>
    <w:p>
      <w:pPr>
        <w:spacing w:after="200" w:line="276" w:lineRule="auto"/>
      </w:pPr>
      <w:r>
        <w:t>(b) Breast cancer</w:t>
      </w:r>
    </w:p>
    <w:p>
      <w:pPr>
        <w:spacing w:after="200" w:line="276" w:lineRule="auto"/>
      </w:pPr>
      <w:r>
        <w:t>(c) Cervical cancer</w:t>
      </w:r>
    </w:p>
    <w:p>
      <w:pPr>
        <w:spacing w:after="200" w:line="276" w:lineRule="auto"/>
      </w:pPr>
      <w:r>
        <w:t>(d) Lung cancer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Prostate cancer</w:t>
      </w:r>
    </w:p>
    <w:p>
      <w:pPr>
        <w:spacing w:after="200" w:line="276" w:lineRule="auto"/>
      </w:pPr>
      <w:r>
        <w:t>🧠 Clinical Rationale: Prostate-specific antigen (PSA) is a tumour marker for prostate cancer screening.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Breast cancer — a related concept, but it does not match the defining feature asked</w:t>
      </w:r>
    </w:p>
    <w:p>
      <w:pPr>
        <w:spacing w:after="200" w:line="276" w:lineRule="auto"/>
      </w:pPr>
      <w:r>
        <w:t>C. Cervical cancer — a related concept, but it does not match the defining feature asked</w:t>
      </w:r>
    </w:p>
    <w:p>
      <w:pPr>
        <w:spacing w:after="200" w:line="276" w:lineRule="auto"/>
      </w:pPr>
      <w:r>
        <w:t>D. Lung cancer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Premenopausal women are advised to perform breast self-examination</w:t>
      </w:r>
    </w:p>
    <w:p>
      <w:pPr>
        <w:spacing w:after="200" w:line="276" w:lineRule="auto"/>
      </w:pPr>
      <w:r>
        <w:t>(a) During menstruation</w:t>
      </w:r>
    </w:p>
    <w:p>
      <w:pPr>
        <w:spacing w:after="200" w:line="276" w:lineRule="auto"/>
      </w:pPr>
      <w:r>
        <w:t>(b) 3–5 days after the menstrual period ends</w:t>
      </w:r>
    </w:p>
    <w:p>
      <w:pPr>
        <w:spacing w:after="200" w:line="276" w:lineRule="auto"/>
      </w:pPr>
      <w:r>
        <w:t>(c) On the first day of the period</w:t>
      </w:r>
    </w:p>
    <w:p>
      <w:pPr>
        <w:spacing w:after="200" w:line="276" w:lineRule="auto"/>
      </w:pPr>
      <w:r>
        <w:t>(d) Only once a year on any date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3–5 days after the menstrual period ends</w:t>
      </w:r>
    </w:p>
    <w:p>
      <w:pPr>
        <w:spacing w:after="200" w:line="276" w:lineRule="auto"/>
      </w:pPr>
      <w:r>
        <w:t>🧠 Clinical Rationale: BSE is best done 3–5 days after menses when breasts are least congested.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During menstruation — would be appropriate in a different situation, not this one</w:t>
      </w:r>
    </w:p>
    <w:p>
      <w:pPr>
        <w:spacing w:after="200" w:line="276" w:lineRule="auto"/>
      </w:pPr>
      <w:r>
        <w:t>C. On the first day of the period — would be appropriate in a different situation, not this one</w:t>
      </w:r>
    </w:p>
    <w:p>
      <w:pPr>
        <w:spacing w:after="200" w:line="276" w:lineRule="auto"/>
      </w:pPr>
      <w:r>
        <w:t>D. Only once a year on any date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important preventive measure for osteoporosis is</w:t>
      </w:r>
    </w:p>
    <w:p>
      <w:pPr>
        <w:spacing w:after="200" w:line="276" w:lineRule="auto"/>
      </w:pPr>
      <w:r>
        <w:t>(a) Complete bed rest</w:t>
      </w:r>
    </w:p>
    <w:p>
      <w:pPr>
        <w:spacing w:after="200" w:line="276" w:lineRule="auto"/>
      </w:pPr>
      <w:r>
        <w:t>(b) Smoking</w:t>
      </w:r>
    </w:p>
    <w:p>
      <w:pPr>
        <w:spacing w:after="200" w:line="276" w:lineRule="auto"/>
      </w:pPr>
      <w:r>
        <w:t>(c) High-protein crash diets</w:t>
      </w:r>
    </w:p>
    <w:p>
      <w:pPr>
        <w:spacing w:after="200" w:line="276" w:lineRule="auto"/>
      </w:pPr>
      <w:r>
        <w:t>(d) Weight-bearing exercise and adequate calcium/vitamin 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Weight-bearing exercise and adequate calcium/vitamin D</w:t>
      </w:r>
    </w:p>
    <w:p>
      <w:pPr>
        <w:spacing w:after="200" w:line="276" w:lineRule="auto"/>
      </w:pPr>
      <w:r>
        <w:t>🧠 Clinical Rationale: Weight-bearing exercise plus calcium and vitamin D builds and maintains bone mass.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Complete bed rest — would be appropriate in a different situation, not this one</w:t>
      </w:r>
    </w:p>
    <w:p>
      <w:pPr>
        <w:spacing w:after="200" w:line="276" w:lineRule="auto"/>
      </w:pPr>
      <w:r>
        <w:t>B. Smoking — would be appropriate in a different situation, not this one</w:t>
      </w:r>
    </w:p>
    <w:p>
      <w:pPr>
        <w:spacing w:after="200" w:line="276" w:lineRule="auto"/>
      </w:pPr>
      <w:r>
        <w:t>C. High-protein crash diets — would be appropriate in a different situation, not this one</w:t>
      </w:r>
    </w:p>
    <w:p>
      <w:pPr>
        <w:spacing w:after="200" w:line="276" w:lineRule="auto"/>
      </w:pPr>
      <w:r>
        <w:t>⚠️ Exam Trap: Osteoporosis is silent until fracture — prevention (calcium, vitamin D, exercise) and fall prevention are the nursing priorities.</w:t>
      </w:r>
    </w:p>
    <w:p>
      <w:pPr>
        <w:spacing w:after="200" w:line="276" w:lineRule="auto"/>
      </w:pPr>
      <w:r>
        <w:t>💎 PNC Pearl: Osteoporosis prevention: calcium + vitamin D, weight-bearing exercise and fall prevention — screening with DEXA from 65 years.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Daily foot care instructions for a diabetic patient include</w:t>
      </w:r>
    </w:p>
    <w:p>
      <w:pPr>
        <w:spacing w:after="200" w:line="276" w:lineRule="auto"/>
      </w:pPr>
      <w:r>
        <w:t>(a) Soak feet in hot water daily</w:t>
      </w:r>
    </w:p>
    <w:p>
      <w:pPr>
        <w:spacing w:after="200" w:line="276" w:lineRule="auto"/>
      </w:pPr>
      <w:r>
        <w:t>(b) Walk barefoot at home</w:t>
      </w:r>
    </w:p>
    <w:p>
      <w:pPr>
        <w:spacing w:after="200" w:line="276" w:lineRule="auto"/>
      </w:pPr>
      <w:r>
        <w:t>(c) Inspect feet daily, keep them clean and dry, and wear well-fitting shoes</w:t>
      </w:r>
    </w:p>
    <w:p>
      <w:pPr>
        <w:spacing w:after="200" w:line="276" w:lineRule="auto"/>
      </w:pPr>
      <w:r>
        <w:t>(d) Cut corns with a blade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Inspect feet daily, keep them clean and dry, and wear well-fitting shoes</w:t>
      </w:r>
    </w:p>
    <w:p>
      <w:pPr>
        <w:spacing w:after="200" w:line="276" w:lineRule="auto"/>
      </w:pPr>
      <w:r>
        <w:t>🧠 Clinical Rationale: Daily inspection, gentle washing, moisturizing and proper footwear prevent diabetic foot ulcers.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Soak feet in hot water daily — would be appropriate in a different situation, not this one</w:t>
      </w:r>
    </w:p>
    <w:p>
      <w:pPr>
        <w:spacing w:after="200" w:line="276" w:lineRule="auto"/>
      </w:pPr>
      <w:r>
        <w:t>B. Walk barefoot at home — would be appropriate in a different situation, not this one</w:t>
      </w:r>
    </w:p>
    <w:p>
      <w:pPr>
        <w:spacing w:after="200" w:line="276" w:lineRule="auto"/>
      </w:pPr>
      <w:r>
        <w:t>D. Cut corns with a blade — would be appropriate in a different situation, not this one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priority action for a conscious diabetic patient with symptoms of hypoglycaemia is to</w:t>
      </w:r>
    </w:p>
    <w:p>
      <w:pPr>
        <w:spacing w:after="200" w:line="276" w:lineRule="auto"/>
      </w:pPr>
      <w:r>
        <w:t>(a) Give insulin</w:t>
      </w:r>
    </w:p>
    <w:p>
      <w:pPr>
        <w:spacing w:after="200" w:line="276" w:lineRule="auto"/>
      </w:pPr>
      <w:r>
        <w:t>(b) Withhold all food</w:t>
      </w:r>
    </w:p>
    <w:p>
      <w:pPr>
        <w:spacing w:after="200" w:line="276" w:lineRule="auto"/>
      </w:pPr>
      <w:r>
        <w:t>(c) Put the patient to bed</w:t>
      </w:r>
    </w:p>
    <w:p>
      <w:pPr>
        <w:spacing w:after="200" w:line="276" w:lineRule="auto"/>
      </w:pPr>
      <w:r>
        <w:t>(d) Give 15–20 g of fast-acting carbohydrate (glucose, fruit juice)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Give 15–20 g of fast-acting carbohydrate (glucose, fruit juice)</w:t>
      </w:r>
    </w:p>
    <w:p>
      <w:pPr>
        <w:spacing w:after="200" w:line="276" w:lineRule="auto"/>
      </w:pPr>
      <w:r>
        <w:t>🧠 Clinical Rationale: Immediate oral fast-acting carbohydrate treats hypoglycaemia; recheck blood glucose in 15 minutes.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Hypoglycaemia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Give 15–20 g of fast-acting carbohydrate (glucose, fruit juice)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Give insulin — does not address the immediate life-threatening problem (ABC comes first)</w:t>
      </w:r>
    </w:p>
    <w:p>
      <w:pPr>
        <w:spacing w:after="200" w:line="276" w:lineRule="auto"/>
      </w:pPr>
      <w:r>
        <w:t>B. Withhold all food — does not address the immediate life-threatening problem (ABC comes first)</w:t>
      </w:r>
    </w:p>
    <w:p>
      <w:pPr>
        <w:spacing w:after="200" w:line="276" w:lineRule="auto"/>
      </w:pPr>
      <w:r>
        <w:t>C. Put the patient to bed — does not address the immediate life-threatening problem (ABC comes first)</w:t>
      </w:r>
    </w:p>
    <w:p>
      <w:pPr>
        <w:spacing w:after="200" w:line="276" w:lineRule="auto"/>
      </w:pPr>
      <w:r>
        <w:t>⚠️ Exam Trap: Treatment depends on consciousness, not just the glucose value — never give oral glucose to an unconscious patient (aspiration risk).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Hypoglycaemia + conscious patient = oral glucose; hypoglycaemia + unconscious/impaired swallowing = IV dextrose (or glucagon if no IV access).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Hypoglycaemia</w:t>
      </w:r>
    </w:p>
    <w:p>
      <w:pPr>
        <w:spacing w:after="200" w:line="276" w:lineRule="auto"/>
      </w:pPr>
      <w:r>
        <w:t>→ Conscious, able to swallow: 15–20 g fast-acting carbohydrate → recheck in 15 min (rule of 15)</w:t>
      </w:r>
    </w:p>
    <w:p>
      <w:pPr>
        <w:spacing w:after="200" w:line="276" w:lineRule="auto"/>
      </w:pPr>
      <w:r>
        <w:t>→ Unconscious / unable to swallow: IV dextrose 25–50% (or glucagon IM if no IV access)</w:t>
      </w:r>
    </w:p>
    <w:p>
      <w:pPr>
        <w:spacing w:after="200" w:line="276" w:lineRule="auto"/>
      </w:pPr>
      <w:r>
        <w:t>→ Always recheck glucose after treatment and find the cause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