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Gravida refers to the number of</w:t>
      </w:r>
    </w:p>
    <w:p>
      <w:pPr>
        <w:spacing w:after="200" w:line="276" w:lineRule="auto"/>
      </w:pPr>
      <w:r>
        <w:t>(a) Live births</w:t>
      </w:r>
    </w:p>
    <w:p>
      <w:pPr>
        <w:spacing w:after="200" w:line="276" w:lineRule="auto"/>
      </w:pPr>
      <w:r>
        <w:t>(b) Children alive</w:t>
      </w:r>
    </w:p>
    <w:p>
      <w:pPr>
        <w:spacing w:after="200" w:line="276" w:lineRule="auto"/>
      </w:pPr>
      <w:r>
        <w:t>(c) Pregnancies a woman has had</w:t>
      </w:r>
    </w:p>
    <w:p>
      <w:pPr>
        <w:spacing w:after="200" w:line="276" w:lineRule="auto"/>
      </w:pPr>
      <w:r>
        <w:t>(d) Abortions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Pregnancies a woman has had</w:t>
      </w:r>
    </w:p>
    <w:p>
      <w:pPr>
        <w:spacing w:after="200" w:line="276" w:lineRule="auto"/>
      </w:pPr>
      <w:r>
        <w:t>🧠 Clinical Rationale: Gravida counts all pregnancies; para counts pregnancies that reached viability (≥20 weeks).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Live births — a related concept, but it does not match the defining feature asked</w:t>
      </w:r>
    </w:p>
    <w:p>
      <w:pPr>
        <w:spacing w:after="200" w:line="276" w:lineRule="auto"/>
      </w:pPr>
      <w:r>
        <w:t>B. Children alive — a related concept, but it does not match the defining feature asked</w:t>
      </w:r>
    </w:p>
    <w:p>
      <w:pPr>
        <w:spacing w:after="200" w:line="276" w:lineRule="auto"/>
      </w:pPr>
      <w:r>
        <w:t>D. Abortions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GTPAL system, the 'L' stands for</w:t>
      </w:r>
    </w:p>
    <w:p>
      <w:pPr>
        <w:spacing w:after="200" w:line="276" w:lineRule="auto"/>
      </w:pPr>
      <w:r>
        <w:t>(a) Last period</w:t>
      </w:r>
    </w:p>
    <w:p>
      <w:pPr>
        <w:spacing w:after="200" w:line="276" w:lineRule="auto"/>
      </w:pPr>
      <w:r>
        <w:t>(b) Living children</w:t>
      </w:r>
    </w:p>
    <w:p>
      <w:pPr>
        <w:spacing w:after="200" w:line="276" w:lineRule="auto"/>
      </w:pPr>
      <w:r>
        <w:t>(c) Length of labour</w:t>
      </w:r>
    </w:p>
    <w:p>
      <w:pPr>
        <w:spacing w:after="200" w:line="276" w:lineRule="auto"/>
      </w:pPr>
      <w:r>
        <w:t>(d) Location of placenta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Living children</w:t>
      </w:r>
    </w:p>
    <w:p>
      <w:pPr>
        <w:spacing w:after="200" w:line="276" w:lineRule="auto"/>
      </w:pPr>
      <w:r>
        <w:t>🧠 Clinical Rationale: GTPAL: Gravida, Term births, Preterm births, Abortions, Living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Last period — a related concept, but it does not match the defining feature asked</w:t>
      </w:r>
    </w:p>
    <w:p>
      <w:pPr>
        <w:spacing w:after="200" w:line="276" w:lineRule="auto"/>
      </w:pPr>
      <w:r>
        <w:t>C. Length of labour — a related concept, but it does not match the defining feature asked</w:t>
      </w:r>
    </w:p>
    <w:p>
      <w:pPr>
        <w:spacing w:after="200" w:line="276" w:lineRule="auto"/>
      </w:pPr>
      <w:r>
        <w:t>D. Location of placenta — a related concept, but it does not match the defining feature asked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total weight gain in a normal pregnancy is approximately</w:t>
      </w:r>
    </w:p>
    <w:p>
      <w:pPr>
        <w:spacing w:after="200" w:line="276" w:lineRule="auto"/>
      </w:pPr>
      <w:r>
        <w:t>(a) 5–6 kg</w:t>
      </w:r>
    </w:p>
    <w:p>
      <w:pPr>
        <w:spacing w:after="200" w:line="276" w:lineRule="auto"/>
      </w:pPr>
      <w:r>
        <w:t>(b) 20–25 kg</w:t>
      </w:r>
    </w:p>
    <w:p>
      <w:pPr>
        <w:spacing w:after="200" w:line="276" w:lineRule="auto"/>
      </w:pPr>
      <w:r>
        <w:t>(c) 11–12.5 kg</w:t>
      </w:r>
    </w:p>
    <w:p>
      <w:pPr>
        <w:spacing w:after="200" w:line="276" w:lineRule="auto"/>
      </w:pPr>
      <w:r>
        <w:t>(d) 2–3 kg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11–12.5 kg</w:t>
      </w:r>
    </w:p>
    <w:p>
      <w:pPr>
        <w:spacing w:after="200" w:line="276" w:lineRule="auto"/>
      </w:pPr>
      <w:r>
        <w:t>🧠 Clinical Rationale: Normal pregnancy weight gain averages 11–12.5 kg (about 1 kg/month in the second half).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5–6 kg — plausible, but not the single most accurate fact asked</w:t>
      </w:r>
    </w:p>
    <w:p>
      <w:pPr>
        <w:spacing w:after="200" w:line="276" w:lineRule="auto"/>
      </w:pPr>
      <w:r>
        <w:t>B. 20–25 kg — plausible, but not the single most accurate fact asked</w:t>
      </w:r>
    </w:p>
    <w:p>
      <w:pPr>
        <w:spacing w:after="200" w:line="276" w:lineRule="auto"/>
      </w:pPr>
      <w:r>
        <w:t>D. 2–3 kg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is taught that 10 fetal movements should be felt within</w:t>
      </w:r>
    </w:p>
    <w:p>
      <w:pPr>
        <w:spacing w:after="200" w:line="276" w:lineRule="auto"/>
      </w:pPr>
      <w:r>
        <w:t>(a) 24 hours</w:t>
      </w:r>
    </w:p>
    <w:p>
      <w:pPr>
        <w:spacing w:after="200" w:line="276" w:lineRule="auto"/>
      </w:pPr>
      <w:r>
        <w:t>(b) 2 hours (or less)</w:t>
      </w:r>
    </w:p>
    <w:p>
      <w:pPr>
        <w:spacing w:after="200" w:line="276" w:lineRule="auto"/>
      </w:pPr>
      <w:r>
        <w:t>(c) 30 minutes</w:t>
      </w:r>
    </w:p>
    <w:p>
      <w:pPr>
        <w:spacing w:after="200" w:line="276" w:lineRule="auto"/>
      </w:pPr>
      <w:r>
        <w:t>(d) A week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 hours (or less)</w:t>
      </w:r>
    </w:p>
    <w:p>
      <w:pPr>
        <w:spacing w:after="200" w:line="276" w:lineRule="auto"/>
      </w:pPr>
      <w:r>
        <w:t>🧠 Clinical Rationale: Fewer than 10 movements in 2 hours warrants medical review — decreased fetal movement may signal compromise.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 hours — would be appropriate in a different situation, not this one</w:t>
      </w:r>
    </w:p>
    <w:p>
      <w:pPr>
        <w:spacing w:after="200" w:line="276" w:lineRule="auto"/>
      </w:pPr>
      <w:r>
        <w:t>C. 30 minutes — would be appropriate in a different situation, not this one</w:t>
      </w:r>
    </w:p>
    <w:p>
      <w:pPr>
        <w:spacing w:after="200" w:line="276" w:lineRule="auto"/>
      </w:pPr>
      <w:r>
        <w:t>D. A week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vertex presentation, the presenting part is the</w:t>
      </w:r>
    </w:p>
    <w:p>
      <w:pPr>
        <w:spacing w:after="200" w:line="276" w:lineRule="auto"/>
      </w:pPr>
      <w:r>
        <w:t>(a) Face</w:t>
      </w:r>
    </w:p>
    <w:p>
      <w:pPr>
        <w:spacing w:after="200" w:line="276" w:lineRule="auto"/>
      </w:pPr>
      <w:r>
        <w:t>(b) Breech</w:t>
      </w:r>
    </w:p>
    <w:p>
      <w:pPr>
        <w:spacing w:after="200" w:line="276" w:lineRule="auto"/>
      </w:pPr>
      <w:r>
        <w:t>(c) Shoulder</w:t>
      </w:r>
    </w:p>
    <w:p>
      <w:pPr>
        <w:spacing w:after="200" w:line="276" w:lineRule="auto"/>
      </w:pPr>
      <w:r>
        <w:t>(d) Occiput (back of the head)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Occiput (back of the head)</w:t>
      </w:r>
    </w:p>
    <w:p>
      <w:pPr>
        <w:spacing w:after="200" w:line="276" w:lineRule="auto"/>
      </w:pPr>
      <w:r>
        <w:t>🧠 Clinical Rationale: Vertex (cephalic) presentation means the head, with the occiput leading, is the presenting part.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Face — a related concept, but it does not match the defining feature asked</w:t>
      </w:r>
    </w:p>
    <w:p>
      <w:pPr>
        <w:spacing w:after="200" w:line="276" w:lineRule="auto"/>
      </w:pPr>
      <w:r>
        <w:t>B. Breech — a related concept, but it does not match the defining feature asked</w:t>
      </w:r>
    </w:p>
    <w:p>
      <w:pPr>
        <w:spacing w:after="200" w:line="276" w:lineRule="auto"/>
      </w:pPr>
      <w:r>
        <w:t>C. Shoulder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Engagement of the fetal head means</w:t>
      </w:r>
    </w:p>
    <w:p>
      <w:pPr>
        <w:spacing w:after="200" w:line="276" w:lineRule="auto"/>
      </w:pPr>
      <w:r>
        <w:t>(a) The head is born</w:t>
      </w:r>
    </w:p>
    <w:p>
      <w:pPr>
        <w:spacing w:after="200" w:line="276" w:lineRule="auto"/>
      </w:pPr>
      <w:r>
        <w:t>(b) Labour is complete</w:t>
      </w:r>
    </w:p>
    <w:p>
      <w:pPr>
        <w:spacing w:after="200" w:line="276" w:lineRule="auto"/>
      </w:pPr>
      <w:r>
        <w:t>(c) The widest diameter of the head has passed the pelvic inlet</w:t>
      </w:r>
    </w:p>
    <w:p>
      <w:pPr>
        <w:spacing w:after="200" w:line="276" w:lineRule="auto"/>
      </w:pPr>
      <w:r>
        <w:t>(d) The membranes have ruptured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widest diameter of the head has passed the pelvic inlet</w:t>
      </w:r>
    </w:p>
    <w:p>
      <w:pPr>
        <w:spacing w:after="200" w:line="276" w:lineRule="auto"/>
      </w:pPr>
      <w:r>
        <w:t>🧠 Clinical Rationale: Engagement occurs when the biparietal diameter passes the pelvic inlet (station 0).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head is born — a related concept, but it does not match the defining feature asked</w:t>
      </w:r>
    </w:p>
    <w:p>
      <w:pPr>
        <w:spacing w:after="200" w:line="276" w:lineRule="auto"/>
      </w:pPr>
      <w:r>
        <w:t>B. Labour is complete — a related concept, but it does not match the defining feature asked</w:t>
      </w:r>
    </w:p>
    <w:p>
      <w:pPr>
        <w:spacing w:after="200" w:line="276" w:lineRule="auto"/>
      </w:pPr>
      <w:r>
        <w:t>D. The membranes have ruptured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Active management of the third stage of labour includes</w:t>
      </w:r>
    </w:p>
    <w:p>
      <w:pPr>
        <w:spacing w:after="200" w:line="276" w:lineRule="auto"/>
      </w:pPr>
      <w:r>
        <w:t>(a) Waiting passively for placenta</w:t>
      </w:r>
    </w:p>
    <w:p>
      <w:pPr>
        <w:spacing w:after="200" w:line="276" w:lineRule="auto"/>
      </w:pPr>
      <w:r>
        <w:t>(b) Pulling the cord forcefully</w:t>
      </w:r>
    </w:p>
    <w:p>
      <w:pPr>
        <w:spacing w:after="200" w:line="276" w:lineRule="auto"/>
      </w:pPr>
      <w:r>
        <w:t>(c) Uterotonics (oxytocin), controlled cord traction and uterine massage</w:t>
      </w:r>
    </w:p>
    <w:p>
      <w:pPr>
        <w:spacing w:after="200" w:line="276" w:lineRule="auto"/>
      </w:pPr>
      <w:r>
        <w:t>(d) Giving no medications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Uterotonics (oxytocin), controlled cord traction and uterine massage</w:t>
      </w:r>
    </w:p>
    <w:p>
      <w:pPr>
        <w:spacing w:after="200" w:line="276" w:lineRule="auto"/>
      </w:pPr>
      <w:r>
        <w:t>🧠 Clinical Rationale: AMTSL prevents PPH: oxytocin 10 IU IM/IV, controlled cord traction and fundal massage.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Waiting passively for placenta — would be appropriate in a different situation, not this one</w:t>
      </w:r>
    </w:p>
    <w:p>
      <w:pPr>
        <w:spacing w:after="200" w:line="276" w:lineRule="auto"/>
      </w:pPr>
      <w:r>
        <w:t>B. Pulling the cord forcefully — would be appropriate in a different situation, not this one</w:t>
      </w:r>
    </w:p>
    <w:p>
      <w:pPr>
        <w:spacing w:after="200" w:line="276" w:lineRule="auto"/>
      </w:pPr>
      <w:r>
        <w:t>D. Giving no medications — would be appropriate in a different situation, not this one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Ventouse (vacuum) or forceps are used to</w:t>
      </w:r>
    </w:p>
    <w:p>
      <w:pPr>
        <w:spacing w:after="200" w:line="276" w:lineRule="auto"/>
      </w:pPr>
      <w:r>
        <w:t>(a) Induce labour</w:t>
      </w:r>
    </w:p>
    <w:p>
      <w:pPr>
        <w:spacing w:after="200" w:line="276" w:lineRule="auto"/>
      </w:pPr>
      <w:r>
        <w:t>(b) Prevent preterm labour</w:t>
      </w:r>
    </w:p>
    <w:p>
      <w:pPr>
        <w:spacing w:after="200" w:line="276" w:lineRule="auto"/>
      </w:pPr>
      <w:r>
        <w:t>(c) Repair the perineum</w:t>
      </w:r>
    </w:p>
    <w:p>
      <w:pPr>
        <w:spacing w:after="200" w:line="276" w:lineRule="auto"/>
      </w:pPr>
      <w:r>
        <w:t>(d) Assist delivery of the fetal head when the second stage is prolonged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Assist delivery of the fetal head when the second stage is prolonged</w:t>
      </w:r>
    </w:p>
    <w:p>
      <w:pPr>
        <w:spacing w:after="200" w:line="276" w:lineRule="auto"/>
      </w:pPr>
      <w:r>
        <w:t>🧠 Clinical Rationale: Operative vaginal delivery shortens the second stage in fetal distress or maternal exhaustion.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Induce labour — a related concept, but it does not match the defining feature asked</w:t>
      </w:r>
    </w:p>
    <w:p>
      <w:pPr>
        <w:spacing w:after="200" w:line="276" w:lineRule="auto"/>
      </w:pPr>
      <w:r>
        <w:t>B. Prevent preterm labour — a related concept, but it does not match the defining feature asked</w:t>
      </w:r>
    </w:p>
    <w:p>
      <w:pPr>
        <w:spacing w:after="200" w:line="276" w:lineRule="auto"/>
      </w:pPr>
      <w:r>
        <w:t>C. Repair the perineum — a related concept, but it does not match the defining feature asked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delivery, the nurse monitors for urinary retention because a full bladder</w:t>
      </w:r>
    </w:p>
    <w:p>
      <w:pPr>
        <w:spacing w:after="200" w:line="276" w:lineRule="auto"/>
      </w:pPr>
      <w:r>
        <w:t>(a) Displaces the uterus and increases bleeding risk</w:t>
      </w:r>
    </w:p>
    <w:p>
      <w:pPr>
        <w:spacing w:after="200" w:line="276" w:lineRule="auto"/>
      </w:pPr>
      <w:r>
        <w:t>(b) Increases milk supply</w:t>
      </w:r>
    </w:p>
    <w:p>
      <w:pPr>
        <w:spacing w:after="200" w:line="276" w:lineRule="auto"/>
      </w:pPr>
      <w:r>
        <w:t>(c) Causes constipation</w:t>
      </w:r>
    </w:p>
    <w:p>
      <w:pPr>
        <w:spacing w:after="200" w:line="276" w:lineRule="auto"/>
      </w:pPr>
      <w:r>
        <w:t>(d) Improves uterine involution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Displaces the uterus and increases bleeding risk</w:t>
      </w:r>
    </w:p>
    <w:p>
      <w:pPr>
        <w:spacing w:after="200" w:line="276" w:lineRule="auto"/>
      </w:pPr>
      <w:r>
        <w:t>🧠 Clinical Rationale: A distended bladder pushes the uterus up and interferes with contraction, raising PPH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Bladder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Displaces the uterus and increases bleeding risk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Increases milk supply — does not address the immediate life-threatening problem (ABC comes first)</w:t>
      </w:r>
    </w:p>
    <w:p>
      <w:pPr>
        <w:spacing w:after="200" w:line="276" w:lineRule="auto"/>
      </w:pPr>
      <w:r>
        <w:t>C. Causes constipation — does not address the immediate life-threatening problem (ABC comes first)</w:t>
      </w:r>
    </w:p>
    <w:p>
      <w:pPr>
        <w:spacing w:after="200" w:line="276" w:lineRule="auto"/>
      </w:pPr>
      <w:r>
        <w:t>D. Improves uterine involution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Hindmilk, compared with foremilk, is richer in</w:t>
      </w:r>
    </w:p>
    <w:p>
      <w:pPr>
        <w:spacing w:after="200" w:line="276" w:lineRule="auto"/>
      </w:pPr>
      <w:r>
        <w:t>(a) Fat (energy)</w:t>
      </w:r>
    </w:p>
    <w:p>
      <w:pPr>
        <w:spacing w:after="200" w:line="276" w:lineRule="auto"/>
      </w:pPr>
      <w:r>
        <w:t>(b) Water</w:t>
      </w:r>
    </w:p>
    <w:p>
      <w:pPr>
        <w:spacing w:after="200" w:line="276" w:lineRule="auto"/>
      </w:pPr>
      <w:r>
        <w:t>(c) Lactose only</w:t>
      </w:r>
    </w:p>
    <w:p>
      <w:pPr>
        <w:spacing w:after="200" w:line="276" w:lineRule="auto"/>
      </w:pPr>
      <w:r>
        <w:t>(d) Salt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Fat (energy)</w:t>
      </w:r>
    </w:p>
    <w:p>
      <w:pPr>
        <w:spacing w:after="200" w:line="276" w:lineRule="auto"/>
      </w:pPr>
      <w:r>
        <w:t>🧠 Clinical Rationale: Hindmilk has a higher fat content, providing calories; foremilk quenches thirst.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Water — a related concept, but it does not match the defining feature asked</w:t>
      </w:r>
    </w:p>
    <w:p>
      <w:pPr>
        <w:spacing w:after="200" w:line="276" w:lineRule="auto"/>
      </w:pPr>
      <w:r>
        <w:t>C. Lactose only — a related concept, but it does not match the defining feature asked</w:t>
      </w:r>
    </w:p>
    <w:p>
      <w:pPr>
        <w:spacing w:after="200" w:line="276" w:lineRule="auto"/>
      </w:pPr>
      <w:r>
        <w:t>D. Salt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Uterine fibroids (leiomyomas) commonly present with</w:t>
      </w:r>
    </w:p>
    <w:p>
      <w:pPr>
        <w:spacing w:after="200" w:line="276" w:lineRule="auto"/>
      </w:pPr>
      <w:r>
        <w:t>(a) Scanty periods</w:t>
      </w:r>
    </w:p>
    <w:p>
      <w:pPr>
        <w:spacing w:after="200" w:line="276" w:lineRule="auto"/>
      </w:pPr>
      <w:r>
        <w:t>(b) Amenorrhoea</w:t>
      </w:r>
    </w:p>
    <w:p>
      <w:pPr>
        <w:spacing w:after="200" w:line="276" w:lineRule="auto"/>
      </w:pPr>
      <w:r>
        <w:t>(c) Painless clear discharge</w:t>
      </w:r>
    </w:p>
    <w:p>
      <w:pPr>
        <w:spacing w:after="200" w:line="276" w:lineRule="auto"/>
      </w:pPr>
      <w:r>
        <w:t>(d) Heavy, prolonged menstrual bleeding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Heavy, prolonged menstrual bleeding</w:t>
      </w:r>
    </w:p>
    <w:p>
      <w:pPr>
        <w:spacing w:after="200" w:line="276" w:lineRule="auto"/>
      </w:pPr>
      <w:r>
        <w:t>🧠 Clinical Rationale: Fibroids cause menorrhagia, pelvic pressure and sometimes subfertility.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Scanty periods — does not match the characteristic feature/management described in the stem</w:t>
      </w:r>
    </w:p>
    <w:p>
      <w:pPr>
        <w:spacing w:after="200" w:line="276" w:lineRule="auto"/>
      </w:pPr>
      <w:r>
        <w:t>B. Amenorrhoea — does not match the characteristic feature/management described in the stem</w:t>
      </w:r>
    </w:p>
    <w:p>
      <w:pPr>
        <w:spacing w:after="200" w:line="276" w:lineRule="auto"/>
      </w:pPr>
      <w:r>
        <w:t>C. Painless clear discharge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Endometriosis is characterized by</w:t>
      </w:r>
    </w:p>
    <w:p>
      <w:pPr>
        <w:spacing w:after="200" w:line="276" w:lineRule="auto"/>
      </w:pPr>
      <w:r>
        <w:t>(a) Uterine muscle overgrowth</w:t>
      </w:r>
    </w:p>
    <w:p>
      <w:pPr>
        <w:spacing w:after="200" w:line="276" w:lineRule="auto"/>
      </w:pPr>
      <w:r>
        <w:t>(b) Endometrial tissue growing outside the uterus causing painful periods</w:t>
      </w:r>
    </w:p>
    <w:p>
      <w:pPr>
        <w:spacing w:after="200" w:line="276" w:lineRule="auto"/>
      </w:pPr>
      <w:r>
        <w:t>(c) A benign ovarian cyst only</w:t>
      </w:r>
    </w:p>
    <w:p>
      <w:pPr>
        <w:spacing w:after="200" w:line="276" w:lineRule="auto"/>
      </w:pPr>
      <w:r>
        <w:t>(d) Vaginal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Endometrial tissue growing outside the uterus causing painful periods</w:t>
      </w:r>
    </w:p>
    <w:p>
      <w:pPr>
        <w:spacing w:after="200" w:line="276" w:lineRule="auto"/>
      </w:pPr>
      <w:r>
        <w:t>🧠 Clinical Rationale: Endometriosis causes dysmenorrhoea, chronic pelvic pain and infertility.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Uterine muscle overgrowth — does not match the characteristic feature/management described in the stem</w:t>
      </w:r>
    </w:p>
    <w:p>
      <w:pPr>
        <w:spacing w:after="200" w:line="276" w:lineRule="auto"/>
      </w:pPr>
      <w:r>
        <w:t>C. A benign ovarian cyst only — does not match the characteristic feature/management described in the stem</w:t>
      </w:r>
    </w:p>
    <w:p>
      <w:pPr>
        <w:spacing w:after="200" w:line="276" w:lineRule="auto"/>
      </w:pPr>
      <w:r>
        <w:t>D. Vaginal infection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characteristic feature of polycystic ovary syndrome is</w:t>
      </w:r>
    </w:p>
    <w:p>
      <w:pPr>
        <w:spacing w:after="200" w:line="276" w:lineRule="auto"/>
      </w:pPr>
      <w:r>
        <w:t>(a) Regular painless cycles</w:t>
      </w:r>
    </w:p>
    <w:p>
      <w:pPr>
        <w:spacing w:after="200" w:line="276" w:lineRule="auto"/>
      </w:pPr>
      <w:r>
        <w:t>(b) Early menopause</w:t>
      </w:r>
    </w:p>
    <w:p>
      <w:pPr>
        <w:spacing w:after="200" w:line="276" w:lineRule="auto"/>
      </w:pPr>
      <w:r>
        <w:t>(c) Normal ovulation always</w:t>
      </w:r>
    </w:p>
    <w:p>
      <w:pPr>
        <w:spacing w:after="200" w:line="276" w:lineRule="auto"/>
      </w:pPr>
      <w:r>
        <w:t>(d) Irregular periods with hyperandrogenism and polycystic ovaries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Irregular periods with hyperandrogenism and polycystic ovaries</w:t>
      </w:r>
    </w:p>
    <w:p>
      <w:pPr>
        <w:spacing w:after="200" w:line="276" w:lineRule="auto"/>
      </w:pPr>
      <w:r>
        <w:t>🧠 Clinical Rationale: PCOS: oligo/amenorrhoea, acne, hirsutism, obesity and polycystic ovarian morphology.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Regular painless cycles — does not match the characteristic feature/management described in the stem</w:t>
      </w:r>
    </w:p>
    <w:p>
      <w:pPr>
        <w:spacing w:after="200" w:line="276" w:lineRule="auto"/>
      </w:pPr>
      <w:r>
        <w:t>B. Early menopause — does not match the characteristic feature/management described in the stem</w:t>
      </w:r>
    </w:p>
    <w:p>
      <w:pPr>
        <w:spacing w:after="200" w:line="276" w:lineRule="auto"/>
      </w:pPr>
      <w:r>
        <w:t>C. Normal ovulation always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Menorrhagia is defined as</w:t>
      </w:r>
    </w:p>
    <w:p>
      <w:pPr>
        <w:spacing w:after="200" w:line="276" w:lineRule="auto"/>
      </w:pPr>
      <w:r>
        <w:t>(a) Excessive or prolonged menstrual bleeding</w:t>
      </w:r>
    </w:p>
    <w:p>
      <w:pPr>
        <w:spacing w:after="200" w:line="276" w:lineRule="auto"/>
      </w:pPr>
      <w:r>
        <w:t>(b) Absence of menstruation</w:t>
      </w:r>
    </w:p>
    <w:p>
      <w:pPr>
        <w:spacing w:after="200" w:line="276" w:lineRule="auto"/>
      </w:pPr>
      <w:r>
        <w:t>(c) Painful menstruation</w:t>
      </w:r>
    </w:p>
    <w:p>
      <w:pPr>
        <w:spacing w:after="200" w:line="276" w:lineRule="auto"/>
      </w:pPr>
      <w:r>
        <w:t>(d) Bleeding between periods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Excessive or prolonged menstrual bleeding</w:t>
      </w:r>
    </w:p>
    <w:p>
      <w:pPr>
        <w:spacing w:after="200" w:line="276" w:lineRule="auto"/>
      </w:pPr>
      <w:r>
        <w:t>🧠 Clinical Rationale: Menorrhagia: heavy (&gt;80 ml) or prolonged (&gt;7 days) menstrual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Absence of menstruation — a related concept, but it does not match the defining feature asked</w:t>
      </w:r>
    </w:p>
    <w:p>
      <w:pPr>
        <w:spacing w:after="200" w:line="276" w:lineRule="auto"/>
      </w:pPr>
      <w:r>
        <w:t>C. Painful menstruation — a related concept, but it does not match the defining feature asked</w:t>
      </w:r>
    </w:p>
    <w:p>
      <w:pPr>
        <w:spacing w:after="200" w:line="276" w:lineRule="auto"/>
      </w:pPr>
      <w:r>
        <w:t>D. Bleeding between periods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antidote for magnesium sulphate toxicity is</w:t>
      </w:r>
    </w:p>
    <w:p>
      <w:pPr>
        <w:spacing w:after="200" w:line="276" w:lineRule="auto"/>
      </w:pPr>
      <w:r>
        <w:t>(a) Vitamin K</w:t>
      </w:r>
    </w:p>
    <w:p>
      <w:pPr>
        <w:spacing w:after="200" w:line="276" w:lineRule="auto"/>
      </w:pPr>
      <w:r>
        <w:t>(b) Calcium gluconate</w:t>
      </w:r>
    </w:p>
    <w:p>
      <w:pPr>
        <w:spacing w:after="200" w:line="276" w:lineRule="auto"/>
      </w:pPr>
      <w:r>
        <w:t>(c) Flumazenil</w:t>
      </w:r>
    </w:p>
    <w:p>
      <w:pPr>
        <w:spacing w:after="200" w:line="276" w:lineRule="auto"/>
      </w:pPr>
      <w:r>
        <w:t>(d) Naloxone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Calcium gluconate</w:t>
      </w:r>
    </w:p>
    <w:p>
      <w:pPr>
        <w:spacing w:after="200" w:line="276" w:lineRule="auto"/>
      </w:pPr>
      <w:r>
        <w:t>🧠 Clinical Rationale: IV calcium gluconate reverses magnesium-induced respiratory depression and loss of reflexes.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K — not the correct drug/class for this indication</w:t>
      </w:r>
    </w:p>
    <w:p>
      <w:pPr>
        <w:spacing w:after="200" w:line="276" w:lineRule="auto"/>
      </w:pPr>
      <w:r>
        <w:t>C. Flumazenil — not the correct drug/class for this indication</w:t>
      </w:r>
    </w:p>
    <w:p>
      <w:pPr>
        <w:spacing w:after="200" w:line="276" w:lineRule="auto"/>
      </w:pPr>
      <w:r>
        <w:t>D. Naloxone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Betamethasone is given to a woman in preterm labour to</w:t>
      </w:r>
    </w:p>
    <w:p>
      <w:pPr>
        <w:spacing w:after="200" w:line="276" w:lineRule="auto"/>
      </w:pPr>
      <w:r>
        <w:t>(a) Stop contractions permanently</w:t>
      </w:r>
    </w:p>
    <w:p>
      <w:pPr>
        <w:spacing w:after="200" w:line="276" w:lineRule="auto"/>
      </w:pPr>
      <w:r>
        <w:t>(b) Accelerate fetal lung maturity</w:t>
      </w:r>
    </w:p>
    <w:p>
      <w:pPr>
        <w:spacing w:after="200" w:line="276" w:lineRule="auto"/>
      </w:pPr>
      <w:r>
        <w:t>(c) Prevent infection</w:t>
      </w:r>
    </w:p>
    <w:p>
      <w:pPr>
        <w:spacing w:after="200" w:line="276" w:lineRule="auto"/>
      </w:pPr>
      <w:r>
        <w:t>(d) Induce lactation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Accelerate fetal lung maturity</w:t>
      </w:r>
    </w:p>
    <w:p>
      <w:pPr>
        <w:spacing w:after="200" w:line="276" w:lineRule="auto"/>
      </w:pPr>
      <w:r>
        <w:t>🧠 Clinical Rationale: Antenatal steroids (betamethasone/dexamethasone) reduce neonatal RDS in preterm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contractions permanently — not the correct drug/class for this indication</w:t>
      </w:r>
    </w:p>
    <w:p>
      <w:pPr>
        <w:spacing w:after="200" w:line="276" w:lineRule="auto"/>
      </w:pPr>
      <w:r>
        <w:t>C. Prevent infection — not the correct drug/class for this indication</w:t>
      </w:r>
    </w:p>
    <w:p>
      <w:pPr>
        <w:spacing w:after="200" w:line="276" w:lineRule="auto"/>
      </w:pPr>
      <w:r>
        <w:t>D. Induce lactation — not the correct drug/class for this indication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Misoprostol (a prostaglandin) is used in obstetrics for</w:t>
      </w:r>
    </w:p>
    <w:p>
      <w:pPr>
        <w:spacing w:after="200" w:line="276" w:lineRule="auto"/>
      </w:pPr>
      <w:r>
        <w:t>(a) Relieving morning sickness</w:t>
      </w:r>
    </w:p>
    <w:p>
      <w:pPr>
        <w:spacing w:after="200" w:line="276" w:lineRule="auto"/>
      </w:pPr>
      <w:r>
        <w:t>(b) Treating gestational diabetes</w:t>
      </w:r>
    </w:p>
    <w:p>
      <w:pPr>
        <w:spacing w:after="200" w:line="276" w:lineRule="auto"/>
      </w:pPr>
      <w:r>
        <w:t>(c) Increasing milk supply</w:t>
      </w:r>
    </w:p>
    <w:p>
      <w:pPr>
        <w:spacing w:after="200" w:line="276" w:lineRule="auto"/>
      </w:pPr>
      <w:r>
        <w:t>(d) Prevention of postpartum haemorrhage and induction of labour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Prevention of postpartum haemorrhage and induction of labour</w:t>
      </w:r>
    </w:p>
    <w:p>
      <w:pPr>
        <w:spacing w:after="200" w:line="276" w:lineRule="auto"/>
      </w:pPr>
      <w:r>
        <w:t>🧠 Clinical Rationale: Prostaglandins soften the cervix, induce labour and control PPH.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Relieving morning sickness — not the correct drug/class for this indication</w:t>
      </w:r>
    </w:p>
    <w:p>
      <w:pPr>
        <w:spacing w:after="200" w:line="276" w:lineRule="auto"/>
      </w:pPr>
      <w:r>
        <w:t>B. Treating gestational diabetes — not the correct drug/class for this indication</w:t>
      </w:r>
    </w:p>
    <w:p>
      <w:pPr>
        <w:spacing w:after="200" w:line="276" w:lineRule="auto"/>
      </w:pPr>
      <w:r>
        <w:t>C. Increasing milk supply — not the correct drug/class for this indication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Methotrexate is used in early unruptured ectopic pregnancy to</w:t>
      </w:r>
    </w:p>
    <w:p>
      <w:pPr>
        <w:spacing w:after="200" w:line="276" w:lineRule="auto"/>
      </w:pPr>
      <w:r>
        <w:t>(a) Destroy the trophoblastic tissue</w:t>
      </w:r>
    </w:p>
    <w:p>
      <w:pPr>
        <w:spacing w:after="200" w:line="276" w:lineRule="auto"/>
      </w:pPr>
      <w:r>
        <w:t>(b) Strengthen the tube</w:t>
      </w:r>
    </w:p>
    <w:p>
      <w:pPr>
        <w:spacing w:after="200" w:line="276" w:lineRule="auto"/>
      </w:pPr>
      <w:r>
        <w:t>(c) Induce ovulation</w:t>
      </w:r>
    </w:p>
    <w:p>
      <w:pPr>
        <w:spacing w:after="200" w:line="276" w:lineRule="auto"/>
      </w:pPr>
      <w:r>
        <w:t>(d) Stop bleeding immediately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Destroy the trophoblastic tissue</w:t>
      </w:r>
    </w:p>
    <w:p>
      <w:pPr>
        <w:spacing w:after="200" w:line="276" w:lineRule="auto"/>
      </w:pPr>
      <w:r>
        <w:t>🧠 Clinical Rationale: Methotrexate arrests trophoblast growth, allowing medical resolution of selected ectopic pregnancies.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Strengthen the tube — not the correct drug/class for this indication</w:t>
      </w:r>
    </w:p>
    <w:p>
      <w:pPr>
        <w:spacing w:after="200" w:line="276" w:lineRule="auto"/>
      </w:pPr>
      <w:r>
        <w:t>C. Induce ovulation — not the correct drug/class for this indication</w:t>
      </w:r>
    </w:p>
    <w:p>
      <w:pPr>
        <w:spacing w:after="200" w:line="276" w:lineRule="auto"/>
      </w:pPr>
      <w:r>
        <w:t>D. Stop bleeding immediately — not the correct drug/class for this indication</w:t>
      </w:r>
    </w:p>
    <w:p>
      <w:pPr>
        <w:spacing w:after="200" w:line="276" w:lineRule="auto"/>
      </w:pPr>
      <w:r>
        <w:t>⚠️ Exam Trap: RA = symmetrical + morning stiffness + systemic; osteoarthritis = asymmetric weight-bearing joints, worse with activity — the contrast is classic.</w:t>
      </w:r>
    </w:p>
    <w:p>
      <w:pPr>
        <w:spacing w:after="200" w:line="276" w:lineRule="auto"/>
      </w:pPr>
      <w:r>
        <w:t>💎 PNC Pearl: Rheumatoid arthritis: symmetric small-joint pain/stiffness worse in the morning — disease-modifying drugs (methotrexate) slow joint damage.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Rheumatoid arthritis</w:t>
      </w:r>
    </w:p>
    <w:p>
      <w:pPr>
        <w:spacing w:after="200" w:line="276" w:lineRule="auto"/>
      </w:pPr>
      <w:r>
        <w:t>→ Clues: symmetric joint pain/swelling, morning stiffness &gt; 1 h, fatigue</w:t>
      </w:r>
    </w:p>
    <w:p>
      <w:pPr>
        <w:spacing w:after="200" w:line="276" w:lineRule="auto"/>
      </w:pPr>
      <w:r>
        <w:t>→ Treatment: NSAIDs, methotrexate (DMARD), biologics, steroids</w:t>
      </w:r>
    </w:p>
    <w:p>
      <w:pPr>
        <w:spacing w:after="200" w:line="276" w:lineRule="auto"/>
      </w:pPr>
      <w:r>
        <w:t>→ Nursing: heat/ice, rest vs exercise balance, splinting, joint protection</w:t>
      </w:r>
    </w:p>
    <w:p>
      <w:pPr>
        <w:spacing w:after="200" w:line="276" w:lineRule="auto"/>
      </w:pPr>
      <w:r>
        <w:t>→ Monitor: drug side effects (methotrexate — folate, liver, bone marrow)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adverse effect of prolonged high-dose oxytocin infusion is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Water intoxication (hyponatraemia)</w:t>
      </w:r>
    </w:p>
    <w:p>
      <w:pPr>
        <w:spacing w:after="200" w:line="276" w:lineRule="auto"/>
      </w:pPr>
      <w:r>
        <w:t>(d) Respiratory alkalosis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Water intoxication (hyponatraemia)</w:t>
      </w:r>
    </w:p>
    <w:p>
      <w:pPr>
        <w:spacing w:after="200" w:line="276" w:lineRule="auto"/>
      </w:pPr>
      <w:r>
        <w:t>🧠 Clinical Rationale: Oxytocin has an antidiuretic action; large volumes with dilute urine can cause hyponatraemia and seizures.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Hypoglycaemia — not the correct drug/class for this indication</w:t>
      </w:r>
    </w:p>
    <w:p>
      <w:pPr>
        <w:spacing w:after="200" w:line="276" w:lineRule="auto"/>
      </w:pPr>
      <w:r>
        <w:t>B. Hyperkalaemia — not the correct drug/class for this indication</w:t>
      </w:r>
    </w:p>
    <w:p>
      <w:pPr>
        <w:spacing w:after="200" w:line="276" w:lineRule="auto"/>
      </w:pPr>
      <w:r>
        <w:t>D. Respiratory alkalosis — not the correct drug/class for this indication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Intravenous iron (iron sucrose) is preferred over oral iron when</w:t>
      </w:r>
    </w:p>
    <w:p>
      <w:pPr>
        <w:spacing w:after="200" w:line="276" w:lineRule="auto"/>
      </w:pPr>
      <w:r>
        <w:t>(a) Rapid replenishment is needed or oral iron is not tolerated</w:t>
      </w:r>
    </w:p>
    <w:p>
      <w:pPr>
        <w:spacing w:after="200" w:line="276" w:lineRule="auto"/>
      </w:pPr>
      <w:r>
        <w:t>(b) The patient prefers tablets</w:t>
      </w:r>
    </w:p>
    <w:p>
      <w:pPr>
        <w:spacing w:after="200" w:line="276" w:lineRule="auto"/>
      </w:pPr>
      <w:r>
        <w:t>(c) Anaemia is very mild</w:t>
      </w:r>
    </w:p>
    <w:p>
      <w:pPr>
        <w:spacing w:after="200" w:line="276" w:lineRule="auto"/>
      </w:pPr>
      <w:r>
        <w:t>(d) The patient is constipated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Rapid replenishment is needed or oral iron is not tolerated</w:t>
      </w:r>
    </w:p>
    <w:p>
      <w:pPr>
        <w:spacing w:after="200" w:line="276" w:lineRule="auto"/>
      </w:pPr>
      <w:r>
        <w:t>🧠 Clinical Rationale: IV iron is used for severe anaemia, malabsorption, intolerance or late pregnancy correction.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patient prefers tablets — not the correct drug/class for this indication</w:t>
      </w:r>
    </w:p>
    <w:p>
      <w:pPr>
        <w:spacing w:after="200" w:line="276" w:lineRule="auto"/>
      </w:pPr>
      <w:r>
        <w:t>C. Anaemia is very mild — not the correct drug/class for this indication</w:t>
      </w:r>
    </w:p>
    <w:p>
      <w:pPr>
        <w:spacing w:after="200" w:line="276" w:lineRule="auto"/>
      </w:pPr>
      <w:r>
        <w:t>D. The patient is constipated only — not the correct drug/class for this indication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