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NPCDCS focuses on prevention and control of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Leprosy</w:t>
      </w:r>
    </w:p>
    <w:p>
      <w:pPr>
        <w:spacing w:after="200" w:line="276" w:lineRule="auto"/>
      </w:pPr>
      <w:r>
        <w:t>(c) Non-communicable diseases (cancer, diabetes, CVD, stroke)</w:t>
      </w:r>
    </w:p>
    <w:p>
      <w:pPr>
        <w:spacing w:after="200" w:line="276" w:lineRule="auto"/>
      </w:pPr>
      <w:r>
        <w:t>(d) Filariasis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Non-communicable diseases (cancer, diabetes, CVD, stroke)</w:t>
      </w:r>
    </w:p>
    <w:p>
      <w:pPr>
        <w:spacing w:after="200" w:line="276" w:lineRule="auto"/>
      </w:pPr>
      <w:r>
        <w:t>🧠 Clinical Rationale: The National Programme for Prevention and Control of Cancer, Diabetes, CVD and Stroke targets NCDs.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a related concept, but it does not match the defining feature asked</w:t>
      </w:r>
    </w:p>
    <w:p>
      <w:pPr>
        <w:spacing w:after="200" w:line="276" w:lineRule="auto"/>
      </w:pPr>
      <w:r>
        <w:t>B. Leprosy — a related concept, but it does not match the defining feature asked</w:t>
      </w:r>
    </w:p>
    <w:p>
      <w:pPr>
        <w:spacing w:after="200" w:line="276" w:lineRule="auto"/>
      </w:pPr>
      <w:r>
        <w:t>D. Filariasis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Janani Suraksha Yojana (JSY) provides</w:t>
      </w:r>
    </w:p>
    <w:p>
      <w:pPr>
        <w:spacing w:after="200" w:line="276" w:lineRule="auto"/>
      </w:pPr>
      <w:r>
        <w:t>(a) Free school books</w:t>
      </w:r>
    </w:p>
    <w:p>
      <w:pPr>
        <w:spacing w:after="200" w:line="276" w:lineRule="auto"/>
      </w:pPr>
      <w:r>
        <w:t>(b) Pension to widows</w:t>
      </w:r>
    </w:p>
    <w:p>
      <w:pPr>
        <w:spacing w:after="200" w:line="276" w:lineRule="auto"/>
      </w:pPr>
      <w:r>
        <w:t>(c) Housing loans</w:t>
      </w:r>
    </w:p>
    <w:p>
      <w:pPr>
        <w:spacing w:after="200" w:line="276" w:lineRule="auto"/>
      </w:pPr>
      <w:r>
        <w:t>(d) Cash assistance to encourage institutional delivery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Cash assistance to encourage institutional delivery</w:t>
      </w:r>
    </w:p>
    <w:p>
      <w:pPr>
        <w:spacing w:after="200" w:line="276" w:lineRule="auto"/>
      </w:pPr>
      <w:r>
        <w:t>🧠 Clinical Rationale: JSY offers cash incentives to pregnant women for safe institutional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school books — plausible, but not the single most accurate fact asked</w:t>
      </w:r>
    </w:p>
    <w:p>
      <w:pPr>
        <w:spacing w:after="200" w:line="276" w:lineRule="auto"/>
      </w:pPr>
      <w:r>
        <w:t>B. Pension to widows — plausible, but not the single most accurate fact asked</w:t>
      </w:r>
    </w:p>
    <w:p>
      <w:pPr>
        <w:spacing w:after="200" w:line="276" w:lineRule="auto"/>
      </w:pPr>
      <w:r>
        <w:t>C. Housing loans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Janani Shishu Suraksha Karyakram (JSSK) guarantees</w:t>
      </w:r>
    </w:p>
    <w:p>
      <w:pPr>
        <w:spacing w:after="200" w:line="276" w:lineRule="auto"/>
      </w:pPr>
      <w:r>
        <w:t>(a) Free metro travel</w:t>
      </w:r>
    </w:p>
    <w:p>
      <w:pPr>
        <w:spacing w:after="200" w:line="276" w:lineRule="auto"/>
      </w:pPr>
      <w:r>
        <w:t>(b) Free medicines for the elderly</w:t>
      </w:r>
    </w:p>
    <w:p>
      <w:pPr>
        <w:spacing w:after="200" w:line="276" w:lineRule="auto"/>
      </w:pPr>
      <w:r>
        <w:t>(c) Free delivery and free treatment of sick newborns in public facilities</w:t>
      </w:r>
    </w:p>
    <w:p>
      <w:pPr>
        <w:spacing w:after="200" w:line="276" w:lineRule="auto"/>
      </w:pPr>
      <w:r>
        <w:t>(d) Free meals for school children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Free delivery and free treatment of sick newborns in public facilities</w:t>
      </w:r>
    </w:p>
    <w:p>
      <w:pPr>
        <w:spacing w:after="200" w:line="276" w:lineRule="auto"/>
      </w:pPr>
      <w:r>
        <w:t>🧠 Clinical Rationale: JSSK entitles all pregnant women and sick newborns to free care in government hospitals.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metro travel — plausible, but not the single most accurate fact asked</w:t>
      </w:r>
    </w:p>
    <w:p>
      <w:pPr>
        <w:spacing w:after="200" w:line="276" w:lineRule="auto"/>
      </w:pPr>
      <w:r>
        <w:t>B. Free medicines for the elderly — plausible, but not the single most accurate fact asked</w:t>
      </w:r>
    </w:p>
    <w:p>
      <w:pPr>
        <w:spacing w:after="200" w:line="276" w:lineRule="auto"/>
      </w:pPr>
      <w:r>
        <w:t>D. Free meals for school children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Nirodh, the free condom distributed under the family planning programme, is</w:t>
      </w:r>
    </w:p>
    <w:p>
      <w:pPr>
        <w:spacing w:after="200" w:line="276" w:lineRule="auto"/>
      </w:pPr>
      <w:r>
        <w:t>(a) An oral pill</w:t>
      </w:r>
    </w:p>
    <w:p>
      <w:pPr>
        <w:spacing w:after="200" w:line="276" w:lineRule="auto"/>
      </w:pPr>
      <w:r>
        <w:t>(b) An IUCD</w:t>
      </w:r>
    </w:p>
    <w:p>
      <w:pPr>
        <w:spacing w:after="200" w:line="276" w:lineRule="auto"/>
      </w:pPr>
      <w:r>
        <w:t>(c) A vaccine</w:t>
      </w:r>
    </w:p>
    <w:p>
      <w:pPr>
        <w:spacing w:after="200" w:line="276" w:lineRule="auto"/>
      </w:pPr>
      <w:r>
        <w:t>(d) A barrier contraceptive preventing pregnancy and STIs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barrier contraceptive preventing pregnancy and STIs</w:t>
      </w:r>
    </w:p>
    <w:p>
      <w:pPr>
        <w:spacing w:after="200" w:line="276" w:lineRule="auto"/>
      </w:pPr>
      <w:r>
        <w:t>🧠 Clinical Rationale: Nirodh condoms provide dual protection — contraception and STI prevention.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 oral pill — would be appropriate in a different situation, not this one</w:t>
      </w:r>
    </w:p>
    <w:p>
      <w:pPr>
        <w:spacing w:after="200" w:line="276" w:lineRule="auto"/>
      </w:pPr>
      <w:r>
        <w:t>B. An IUCD — would be appropriate in a different situation, not this one</w:t>
      </w:r>
    </w:p>
    <w:p>
      <w:pPr>
        <w:spacing w:after="200" w:line="276" w:lineRule="auto"/>
      </w:pPr>
      <w:r>
        <w:t>C. A vaccine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 is the ____ most populous country in the world.</w:t>
      </w:r>
    </w:p>
    <w:p>
      <w:pPr>
        <w:spacing w:after="200" w:line="276" w:lineRule="auto"/>
      </w:pPr>
      <w:r>
        <w:t>(a) First</w:t>
      </w:r>
    </w:p>
    <w:p>
      <w:pPr>
        <w:spacing w:after="200" w:line="276" w:lineRule="auto"/>
      </w:pPr>
      <w:r>
        <w:t>(b) Second</w:t>
      </w:r>
    </w:p>
    <w:p>
      <w:pPr>
        <w:spacing w:after="200" w:line="276" w:lineRule="auto"/>
      </w:pPr>
      <w:r>
        <w:t>(c) Third</w:t>
      </w:r>
    </w:p>
    <w:p>
      <w:pPr>
        <w:spacing w:after="200" w:line="276" w:lineRule="auto"/>
      </w:pPr>
      <w:r>
        <w:t>(d) Fifth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Second</w:t>
      </w:r>
    </w:p>
    <w:p>
      <w:pPr>
        <w:spacing w:after="200" w:line="276" w:lineRule="auto"/>
      </w:pPr>
      <w:r>
        <w:t>🧠 Clinical Rationale: India is the world's most populous country (surpassing China around 2023).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life expectancy at birth in India is approximately</w:t>
      </w:r>
    </w:p>
    <w:p>
      <w:pPr>
        <w:spacing w:after="200" w:line="276" w:lineRule="auto"/>
      </w:pPr>
      <w:r>
        <w:t>(a) 50 years</w:t>
      </w:r>
    </w:p>
    <w:p>
      <w:pPr>
        <w:spacing w:after="200" w:line="276" w:lineRule="auto"/>
      </w:pPr>
      <w:r>
        <w:t>(b) 70 years</w:t>
      </w:r>
    </w:p>
    <w:p>
      <w:pPr>
        <w:spacing w:after="200" w:line="276" w:lineRule="auto"/>
      </w:pPr>
      <w:r>
        <w:t>(c) 85 years</w:t>
      </w:r>
    </w:p>
    <w:p>
      <w:pPr>
        <w:spacing w:after="200" w:line="276" w:lineRule="auto"/>
      </w:pPr>
      <w:r>
        <w:t>(d) 60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70 years</w:t>
      </w:r>
    </w:p>
    <w:p>
      <w:pPr>
        <w:spacing w:after="200" w:line="276" w:lineRule="auto"/>
      </w:pPr>
      <w:r>
        <w:t>🧠 Clinical Rationale: India's life expectancy at birth is about 70 years and rising.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years — a related concept, but it does not match the defining feature asked</w:t>
      </w:r>
    </w:p>
    <w:p>
      <w:pPr>
        <w:spacing w:after="200" w:line="276" w:lineRule="auto"/>
      </w:pPr>
      <w:r>
        <w:t>C. 85 years — a related concept, but it does not match the defining feature asked</w:t>
      </w:r>
    </w:p>
    <w:p>
      <w:pPr>
        <w:spacing w:after="200" w:line="276" w:lineRule="auto"/>
      </w:pPr>
      <w:r>
        <w:t>D. 60 years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Non-communicable diseases are now the leading cause of death in India, mainly because of</w:t>
      </w:r>
    </w:p>
    <w:p>
      <w:pPr>
        <w:spacing w:after="200" w:line="276" w:lineRule="auto"/>
      </w:pPr>
      <w:r>
        <w:t>(a) Poor vaccination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Tobacco, unhealthy diet, inactivity and alcohol</w:t>
      </w:r>
    </w:p>
    <w:p>
      <w:pPr>
        <w:spacing w:after="200" w:line="276" w:lineRule="auto"/>
      </w:pPr>
      <w:r>
        <w:t>(d) Snake bites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Tobacco, unhealthy diet, inactivity and alcohol</w:t>
      </w:r>
    </w:p>
    <w:p>
      <w:pPr>
        <w:spacing w:after="200" w:line="276" w:lineRule="auto"/>
      </w:pPr>
      <w:r>
        <w:t>🧠 Clinical Rationale: Lifestyle risk factors drive the rising burden of NCDs like heart disease, stroke, diabetes and cancer.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Poor vaccination — a related concept, but it does not match the defining feature asked</w:t>
      </w:r>
    </w:p>
    <w:p>
      <w:pPr>
        <w:spacing w:after="200" w:line="276" w:lineRule="auto"/>
      </w:pPr>
      <w:r>
        <w:t>B. Malaria — a related concept, but it does not match the defining feature asked</w:t>
      </w:r>
    </w:p>
    <w:p>
      <w:pPr>
        <w:spacing w:after="200" w:line="276" w:lineRule="auto"/>
      </w:pPr>
      <w:r>
        <w:t>D. Snake bites — a related concept, but it does not match the defining feature asked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recommends adults engage in moderate-intensity physical activity for at least</w:t>
      </w:r>
    </w:p>
    <w:p>
      <w:pPr>
        <w:spacing w:after="200" w:line="276" w:lineRule="auto"/>
      </w:pPr>
      <w:r>
        <w:t>(a) 150 minutes per week</w:t>
      </w:r>
    </w:p>
    <w:p>
      <w:pPr>
        <w:spacing w:after="200" w:line="276" w:lineRule="auto"/>
      </w:pPr>
      <w:r>
        <w:t>(b) 10 minutes per month</w:t>
      </w:r>
    </w:p>
    <w:p>
      <w:pPr>
        <w:spacing w:after="200" w:line="276" w:lineRule="auto"/>
      </w:pPr>
      <w:r>
        <w:t>(c) 30 minutes per day only during gym</w:t>
      </w:r>
    </w:p>
    <w:p>
      <w:pPr>
        <w:spacing w:after="200" w:line="276" w:lineRule="auto"/>
      </w:pPr>
      <w:r>
        <w:t>(d) 2 hours per week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150 minutes per week</w:t>
      </w:r>
    </w:p>
    <w:p>
      <w:pPr>
        <w:spacing w:after="200" w:line="276" w:lineRule="auto"/>
      </w:pPr>
      <w:r>
        <w:t>🧠 Clinical Rationale: WHO advises at least 150 minutes of moderate aerobic activity weekly for adults.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minutes per month — a related concept, but it does not match the defining feature asked</w:t>
      </w:r>
    </w:p>
    <w:p>
      <w:pPr>
        <w:spacing w:after="200" w:line="276" w:lineRule="auto"/>
      </w:pPr>
      <w:r>
        <w:t>C. 30 minutes per day only during gym — a related concept, but it does not match the defining feature asked</w:t>
      </w:r>
    </w:p>
    <w:p>
      <w:pPr>
        <w:spacing w:after="200" w:line="276" w:lineRule="auto"/>
      </w:pPr>
      <w:r>
        <w:t>D. 2 hours per week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Rapid-acting insulin (lispro) should be injected</w:t>
      </w:r>
    </w:p>
    <w:p>
      <w:pPr>
        <w:spacing w:after="200" w:line="276" w:lineRule="auto"/>
      </w:pPr>
      <w:r>
        <w:t>(a) 2 hours after the meal</w:t>
      </w:r>
    </w:p>
    <w:p>
      <w:pPr>
        <w:spacing w:after="200" w:line="276" w:lineRule="auto"/>
      </w:pPr>
      <w:r>
        <w:t>(b) Within 15 minutes before a meal</w:t>
      </w:r>
    </w:p>
    <w:p>
      <w:pPr>
        <w:spacing w:after="200" w:line="276" w:lineRule="auto"/>
      </w:pPr>
      <w:r>
        <w:t>(c) At bedtime only</w:t>
      </w:r>
    </w:p>
    <w:p>
      <w:pPr>
        <w:spacing w:after="200" w:line="276" w:lineRule="auto"/>
      </w:pPr>
      <w:r>
        <w:t>(d) Once weekly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Within 15 minutes before a meal</w:t>
      </w:r>
    </w:p>
    <w:p>
      <w:pPr>
        <w:spacing w:after="200" w:line="276" w:lineRule="auto"/>
      </w:pPr>
      <w:r>
        <w:t>🧠 Clinical Rationale: Rapid-acting insulin is given just before (within 15 min of) meals to match the glucose rise.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 hours after the meal — would be appropriate in a different situation, not this one</w:t>
      </w:r>
    </w:p>
    <w:p>
      <w:pPr>
        <w:spacing w:after="200" w:line="276" w:lineRule="auto"/>
      </w:pPr>
      <w:r>
        <w:t>C. At bedtime only — would be appropriate in a different situation, not this one</w:t>
      </w:r>
    </w:p>
    <w:p>
      <w:pPr>
        <w:spacing w:after="200" w:line="276" w:lineRule="auto"/>
      </w:pPr>
      <w:r>
        <w:t>D. Once weekly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treatment of DKA, potassium must be monitored closely because insulin therapy</w:t>
      </w:r>
    </w:p>
    <w:p>
      <w:pPr>
        <w:spacing w:after="200" w:line="276" w:lineRule="auto"/>
      </w:pPr>
      <w:r>
        <w:t>(a) Causes hyperkalaemia</w:t>
      </w:r>
    </w:p>
    <w:p>
      <w:pPr>
        <w:spacing w:after="200" w:line="276" w:lineRule="auto"/>
      </w:pPr>
      <w:r>
        <w:t>(b) Has no effect on potassium</w:t>
      </w:r>
    </w:p>
    <w:p>
      <w:pPr>
        <w:spacing w:after="200" w:line="276" w:lineRule="auto"/>
      </w:pPr>
      <w:r>
        <w:t>(c) Drives potassium into cells, causing hypokalaemia</w:t>
      </w:r>
    </w:p>
    <w:p>
      <w:pPr>
        <w:spacing w:after="200" w:line="276" w:lineRule="auto"/>
      </w:pPr>
      <w:r>
        <w:t>(d) Only affects sodium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Drives potassium into cells, causing hypokalaemia</w:t>
      </w:r>
    </w:p>
    <w:p>
      <w:pPr>
        <w:spacing w:after="200" w:line="276" w:lineRule="auto"/>
      </w:pPr>
      <w:r>
        <w:t>🧠 Clinical Rationale: Insulin shifts potassium intracellularly; without replacement, hypokalaemia can cause arrhythmias.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Causes hyperkalaemia — a related concept, but it does not match the defining feature asked</w:t>
      </w:r>
    </w:p>
    <w:p>
      <w:pPr>
        <w:spacing w:after="200" w:line="276" w:lineRule="auto"/>
      </w:pPr>
      <w:r>
        <w:t>B. Has no effect on potassium — a related concept, but it does not match the defining feature asked</w:t>
      </w:r>
    </w:p>
    <w:p>
      <w:pPr>
        <w:spacing w:after="200" w:line="276" w:lineRule="auto"/>
      </w:pPr>
      <w:r>
        <w:t>D. Only affects sodium — a related concept, but it does not match the defining feature asked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Levothyroxine should be taken</w:t>
      </w:r>
    </w:p>
    <w:p>
      <w:pPr>
        <w:spacing w:after="200" w:line="276" w:lineRule="auto"/>
      </w:pPr>
      <w:r>
        <w:t>(a) On an empty stomach, 30–60 minutes before breakfast</w:t>
      </w:r>
    </w:p>
    <w:p>
      <w:pPr>
        <w:spacing w:after="200" w:line="276" w:lineRule="auto"/>
      </w:pPr>
      <w:r>
        <w:t>(b) With a heavy meal</w:t>
      </w:r>
    </w:p>
    <w:p>
      <w:pPr>
        <w:spacing w:after="200" w:line="276" w:lineRule="auto"/>
      </w:pPr>
      <w:r>
        <w:t>(c) At bedtime with milk</w:t>
      </w:r>
    </w:p>
    <w:p>
      <w:pPr>
        <w:spacing w:after="200" w:line="276" w:lineRule="auto"/>
      </w:pPr>
      <w:r>
        <w:t>(d) Together with iron tablets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On an empty stomach, 30–60 minutes before breakfast</w:t>
      </w:r>
    </w:p>
    <w:p>
      <w:pPr>
        <w:spacing w:after="200" w:line="276" w:lineRule="auto"/>
      </w:pPr>
      <w:r>
        <w:t>🧠 Clinical Rationale: Levothyroxine is best absorbed on an empty stomach; food, iron and calcium reduce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With a heavy meal — not the correct drug/class for this indication</w:t>
      </w:r>
    </w:p>
    <w:p>
      <w:pPr>
        <w:spacing w:after="200" w:line="276" w:lineRule="auto"/>
      </w:pPr>
      <w:r>
        <w:t>C. At bedtime with milk — not the correct drug/class for this indication</w:t>
      </w:r>
    </w:p>
    <w:p>
      <w:pPr>
        <w:spacing w:after="200" w:line="276" w:lineRule="auto"/>
      </w:pPr>
      <w:r>
        <w:t>D. Together with iron tablets — not the correct drug/class for this indication</w:t>
      </w:r>
    </w:p>
    <w:p>
      <w:pPr>
        <w:spacing w:after="200" w:line="276" w:lineRule="auto"/>
      </w:pPr>
      <w:r>
        <w:t>⚠️ Exam Trap: Levothyroxine timing (empty stomach, morning) and overdose signs (tachycardia, heat intolerance) are the exam points.</w:t>
      </w:r>
    </w:p>
    <w:p>
      <w:pPr>
        <w:spacing w:after="200" w:line="276" w:lineRule="auto"/>
      </w:pPr>
      <w:r>
        <w:t>💎 PNC Pearl: Levothyroxine is given in the morning on an empty stomach, 30–60 min before food; monitor for hyperthyroid symptoms (palpitations, weight loss).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Levothyroxine</w:t>
      </w:r>
    </w:p>
    <w:p>
      <w:pPr>
        <w:spacing w:after="200" w:line="276" w:lineRule="auto"/>
      </w:pPr>
      <w:r>
        <w:t>→ Give: morning, empty stomach, same time daily, 30–60 min before food</w:t>
      </w:r>
    </w:p>
    <w:p>
      <w:pPr>
        <w:spacing w:after="200" w:line="276" w:lineRule="auto"/>
      </w:pPr>
      <w:r>
        <w:t>→ Monitor: TSH, heart rate, weight, symptoms of hyperthyroidism</w:t>
      </w:r>
    </w:p>
    <w:p>
      <w:pPr>
        <w:spacing w:after="200" w:line="276" w:lineRule="auto"/>
      </w:pPr>
      <w:r>
        <w:t>→ Do not stop suddenly; interactions with calcium/iron (separate by 4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inhaler is used for immediate relief during an acute asthma attack?</w:t>
      </w:r>
    </w:p>
    <w:p>
      <w:pPr>
        <w:spacing w:after="200" w:line="276" w:lineRule="auto"/>
      </w:pPr>
      <w:r>
        <w:t>(a) Long-acting beta-agonist alone</w:t>
      </w:r>
    </w:p>
    <w:p>
      <w:pPr>
        <w:spacing w:after="200" w:line="276" w:lineRule="auto"/>
      </w:pPr>
      <w:r>
        <w:t>(b) Inhaled corticosteroid alone</w:t>
      </w:r>
    </w:p>
    <w:p>
      <w:pPr>
        <w:spacing w:after="200" w:line="276" w:lineRule="auto"/>
      </w:pPr>
      <w:r>
        <w:t>(c) Oral montelukast only</w:t>
      </w:r>
    </w:p>
    <w:p>
      <w:pPr>
        <w:spacing w:after="200" w:line="276" w:lineRule="auto"/>
      </w:pPr>
      <w:r>
        <w:t>(d) Short-acting beta-agonist (salbutamol)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Short-acting beta-agonist (salbutamol)</w:t>
      </w:r>
    </w:p>
    <w:p>
      <w:pPr>
        <w:spacing w:after="200" w:line="276" w:lineRule="auto"/>
      </w:pPr>
      <w:r>
        <w:t>🧠 Clinical Rationale: SABAs like salbutamol provide quick bronchodilatation for acute symptoms; controllers prevent attacks.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Long-acting beta-agonist alone — would be appropriate in a different situation, not this one</w:t>
      </w:r>
    </w:p>
    <w:p>
      <w:pPr>
        <w:spacing w:after="200" w:line="276" w:lineRule="auto"/>
      </w:pPr>
      <w:r>
        <w:t>B. Inhaled corticosteroid alone — would be appropriate in a different situation, not this one</w:t>
      </w:r>
    </w:p>
    <w:p>
      <w:pPr>
        <w:spacing w:after="200" w:line="276" w:lineRule="auto"/>
      </w:pPr>
      <w:r>
        <w:t>C. Oral montelukast only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Antiretroviral therapy (ART) for HIV must be</w:t>
      </w:r>
    </w:p>
    <w:p>
      <w:pPr>
        <w:spacing w:after="200" w:line="276" w:lineRule="auto"/>
      </w:pPr>
      <w:r>
        <w:t>(a) Taken lifelong without missing doses</w:t>
      </w:r>
    </w:p>
    <w:p>
      <w:pPr>
        <w:spacing w:after="200" w:line="276" w:lineRule="auto"/>
      </w:pPr>
      <w:r>
        <w:t>(b) Taken only during illness</w:t>
      </w:r>
    </w:p>
    <w:p>
      <w:pPr>
        <w:spacing w:after="200" w:line="276" w:lineRule="auto"/>
      </w:pPr>
      <w:r>
        <w:t>(c) Stopped when CD4 rises</w:t>
      </w:r>
    </w:p>
    <w:p>
      <w:pPr>
        <w:spacing w:after="200" w:line="276" w:lineRule="auto"/>
      </w:pPr>
      <w:r>
        <w:t>(d) Taken once a year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Taken lifelong without missing doses</w:t>
      </w:r>
    </w:p>
    <w:p>
      <w:pPr>
        <w:spacing w:after="200" w:line="276" w:lineRule="auto"/>
      </w:pPr>
      <w:r>
        <w:t>🧠 Clinical Rationale: Lifelong, uninterrupted ART suppresses viral load, preserves immunity and prevents resistance.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Taken only during illness — a related concept, but it does not match the defining feature asked</w:t>
      </w:r>
    </w:p>
    <w:p>
      <w:pPr>
        <w:spacing w:after="200" w:line="276" w:lineRule="auto"/>
      </w:pPr>
      <w:r>
        <w:t>C. Stopped when CD4 rises — a related concept, but it does not match the defining feature asked</w:t>
      </w:r>
    </w:p>
    <w:p>
      <w:pPr>
        <w:spacing w:after="200" w:line="276" w:lineRule="auto"/>
      </w:pPr>
      <w:r>
        <w:t>D. Taken once a year — a related concept, but it does not match the defining feature asked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the 'CAUTION' warning signs of cancer, 'U' stands for</w:t>
      </w:r>
    </w:p>
    <w:p>
      <w:pPr>
        <w:spacing w:after="200" w:line="276" w:lineRule="auto"/>
      </w:pPr>
      <w:r>
        <w:t>(a) Upset stomach only</w:t>
      </w:r>
    </w:p>
    <w:p>
      <w:pPr>
        <w:spacing w:after="200" w:line="276" w:lineRule="auto"/>
      </w:pPr>
      <w:r>
        <w:t>(b) Underweight</w:t>
      </w:r>
    </w:p>
    <w:p>
      <w:pPr>
        <w:spacing w:after="200" w:line="276" w:lineRule="auto"/>
      </w:pPr>
      <w:r>
        <w:t>(c) Unsteady gait</w:t>
      </w:r>
    </w:p>
    <w:p>
      <w:pPr>
        <w:spacing w:after="200" w:line="276" w:lineRule="auto"/>
      </w:pPr>
      <w:r>
        <w:t>(d) Unusual bleeding or discharge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Unusual bleeding or discharge</w:t>
      </w:r>
    </w:p>
    <w:p>
      <w:pPr>
        <w:spacing w:after="200" w:line="276" w:lineRule="auto"/>
      </w:pPr>
      <w:r>
        <w:t>🧠 Clinical Rationale: CAUTION: Change in bowel/bladder habits, A sore that doesn't heal, Unusual bleeding, Thickening/lump, Indigestion, Obvious change in wart/mole, Nagging cough.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Upset stomach only — plausible, but not the single most accurate fact asked</w:t>
      </w:r>
    </w:p>
    <w:p>
      <w:pPr>
        <w:spacing w:after="200" w:line="276" w:lineRule="auto"/>
      </w:pPr>
      <w:r>
        <w:t>B. Underweight — plausible, but not the single most accurate fact asked</w:t>
      </w:r>
    </w:p>
    <w:p>
      <w:pPr>
        <w:spacing w:after="200" w:line="276" w:lineRule="auto"/>
      </w:pPr>
      <w:r>
        <w:t>C. Unsteady gait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recognized risk factor for breast cancer is</w:t>
      </w:r>
    </w:p>
    <w:p>
      <w:pPr>
        <w:spacing w:after="200" w:line="276" w:lineRule="auto"/>
      </w:pPr>
      <w:r>
        <w:t>(a) Early first childbirth</w:t>
      </w:r>
    </w:p>
    <w:p>
      <w:pPr>
        <w:spacing w:after="200" w:line="276" w:lineRule="auto"/>
      </w:pPr>
      <w:r>
        <w:t>(b) First-degree family history of breast cancer</w:t>
      </w:r>
    </w:p>
    <w:p>
      <w:pPr>
        <w:spacing w:after="200" w:line="276" w:lineRule="auto"/>
      </w:pPr>
      <w:r>
        <w:t>(c) Breastfeeding</w:t>
      </w:r>
    </w:p>
    <w:p>
      <w:pPr>
        <w:spacing w:after="200" w:line="276" w:lineRule="auto"/>
      </w:pPr>
      <w:r>
        <w:t>(d) Regular exercise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First-degree family history of breast cancer</w:t>
      </w:r>
    </w:p>
    <w:p>
      <w:pPr>
        <w:spacing w:after="200" w:line="276" w:lineRule="auto"/>
      </w:pPr>
      <w:r>
        <w:t>🧠 Clinical Rationale: Family history, early menarche, late menopause and nulliparity increase breast cancer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Early first childbirth — a related concept, but it does not match the defining feature asked</w:t>
      </w:r>
    </w:p>
    <w:p>
      <w:pPr>
        <w:spacing w:after="200" w:line="276" w:lineRule="auto"/>
      </w:pPr>
      <w:r>
        <w:t>C. Breastfeeding — a related concept, but it does not match the defining feature asked</w:t>
      </w:r>
    </w:p>
    <w:p>
      <w:pPr>
        <w:spacing w:after="200" w:line="276" w:lineRule="auto"/>
      </w:pPr>
      <w:r>
        <w:t>D. Regular exercise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HPV vaccine is recommended primarily to prevent</w:t>
      </w:r>
    </w:p>
    <w:p>
      <w:pPr>
        <w:spacing w:after="200" w:line="276" w:lineRule="auto"/>
      </w:pPr>
      <w:r>
        <w:t>(a) Cervical cancer</w:t>
      </w:r>
    </w:p>
    <w:p>
      <w:pPr>
        <w:spacing w:after="200" w:line="276" w:lineRule="auto"/>
      </w:pPr>
      <w:r>
        <w:t>(b) Lung cancer</w:t>
      </w:r>
    </w:p>
    <w:p>
      <w:pPr>
        <w:spacing w:after="200" w:line="276" w:lineRule="auto"/>
      </w:pPr>
      <w:r>
        <w:t>(c) Leukaemia</w:t>
      </w:r>
    </w:p>
    <w:p>
      <w:pPr>
        <w:spacing w:after="200" w:line="276" w:lineRule="auto"/>
      </w:pPr>
      <w:r>
        <w:t>(d) Breast cancer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Cervical cancer</w:t>
      </w:r>
    </w:p>
    <w:p>
      <w:pPr>
        <w:spacing w:after="200" w:line="276" w:lineRule="auto"/>
      </w:pPr>
      <w:r>
        <w:t>🧠 Clinical Rationale: HPV vaccination (9–14 years) prevents infection with cancer-causing HPV types, reducing cervical cancer.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Lung cancer — would be appropriate in a different situation, not this one</w:t>
      </w:r>
    </w:p>
    <w:p>
      <w:pPr>
        <w:spacing w:after="200" w:line="276" w:lineRule="auto"/>
      </w:pPr>
      <w:r>
        <w:t>C. Leukaemia — would be appropriate in a different situation, not this one</w:t>
      </w:r>
    </w:p>
    <w:p>
      <w:pPr>
        <w:spacing w:after="200" w:line="276" w:lineRule="auto"/>
      </w:pPr>
      <w:r>
        <w:t>D. Breast cancer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hemiplegic stroke patient should be positioned with</w:t>
      </w:r>
    </w:p>
    <w:p>
      <w:pPr>
        <w:spacing w:after="200" w:line="276" w:lineRule="auto"/>
      </w:pPr>
      <w:r>
        <w:t>(a) The affected limb hanging down</w:t>
      </w:r>
    </w:p>
    <w:p>
      <w:pPr>
        <w:spacing w:after="200" w:line="276" w:lineRule="auto"/>
      </w:pPr>
      <w:r>
        <w:t>(b) The affected arm supported on a pillow and the head of bed elevated</w:t>
      </w:r>
    </w:p>
    <w:p>
      <w:pPr>
        <w:spacing w:after="200" w:line="276" w:lineRule="auto"/>
      </w:pPr>
      <w:r>
        <w:t>(c) The head flat always</w:t>
      </w:r>
    </w:p>
    <w:p>
      <w:pPr>
        <w:spacing w:after="200" w:line="276" w:lineRule="auto"/>
      </w:pPr>
      <w:r>
        <w:t>(d) The patient on the affected side unsupported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affected arm supported on a pillow and the head of bed elevated</w:t>
      </w:r>
    </w:p>
    <w:p>
      <w:pPr>
        <w:spacing w:after="200" w:line="276" w:lineRule="auto"/>
      </w:pPr>
      <w:r>
        <w:t>🧠 Clinical Rationale: Supporting the affected limbs and elevating the head prevent contractures, oedema and aspiration.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affected limb hanging down — would be appropriate in a different situation, not this one</w:t>
      </w:r>
    </w:p>
    <w:p>
      <w:pPr>
        <w:spacing w:after="200" w:line="276" w:lineRule="auto"/>
      </w:pPr>
      <w:r>
        <w:t>C. The head flat always — would be appropriate in a different situation, not this one</w:t>
      </w:r>
    </w:p>
    <w:p>
      <w:pPr>
        <w:spacing w:after="200" w:line="276" w:lineRule="auto"/>
      </w:pPr>
      <w:r>
        <w:t>D. The patient on the affected side unsupported — would be appropriate in a different situation, not this one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sign of acute compartment syndrome after a fracture is</w:t>
      </w:r>
    </w:p>
    <w:p>
      <w:pPr>
        <w:spacing w:after="200" w:line="276" w:lineRule="auto"/>
      </w:pPr>
      <w:r>
        <w:t>(a) Warm dry skin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Pain out of proportion to the injury, unrelieved by analgesia</w:t>
      </w:r>
    </w:p>
    <w:p>
      <w:pPr>
        <w:spacing w:after="200" w:line="276" w:lineRule="auto"/>
      </w:pPr>
      <w:r>
        <w:t>(d) Absence of all sensation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Pain out of proportion to the injury, unrelieved by analgesia</w:t>
      </w:r>
    </w:p>
    <w:p>
      <w:pPr>
        <w:spacing w:after="200" w:line="276" w:lineRule="auto"/>
      </w:pPr>
      <w:r>
        <w:t>🧠 Clinical Rationale: Severe, escalating pain with passive stretch is the hallmark early sign of compartment syndrome.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Compartment Syndrome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Pain out of proportion to the injury, unrelieved by analgesia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Warm dry skin — does not address the immediate life-threatening problem (ABC comes first)</w:t>
      </w:r>
    </w:p>
    <w:p>
      <w:pPr>
        <w:spacing w:after="200" w:line="276" w:lineRule="auto"/>
      </w:pPr>
      <w:r>
        <w:t>B. Bradycardia — does not address the immediate life-threatening problem (ABC comes first)</w:t>
      </w:r>
    </w:p>
    <w:p>
      <w:pPr>
        <w:spacing w:after="200" w:line="276" w:lineRule="auto"/>
      </w:pPr>
      <w:r>
        <w:t>D. Absence of all sensation only — does not address the immediate life-threatening problem (ABC comes first)</w:t>
      </w:r>
    </w:p>
    <w:p>
      <w:pPr>
        <w:spacing w:after="200" w:line="276" w:lineRule="auto"/>
      </w:pPr>
      <w:r>
        <w:t>⚠️ Exam Trap: 6 Ps of compartment syndrome: pain, pallor, paresthesia, paralysis, pulselessness, poikilothermia — notify and prepare for fasciotomy.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Fracture care</w:t>
      </w:r>
    </w:p>
    <w:p>
      <w:pPr>
        <w:spacing w:after="200" w:line="276" w:lineRule="auto"/>
      </w:pPr>
      <w:r>
        <w:t>→ Closed vs open (compound): open = bone through skin → cover with sterile dressing, antibiotics</w:t>
      </w:r>
    </w:p>
    <w:p>
      <w:pPr>
        <w:spacing w:after="200" w:line="276" w:lineRule="auto"/>
      </w:pPr>
      <w:r>
        <w:t>→ Cast care: elevate, ice, neurovascular checks (CSM) hourly</w:t>
      </w:r>
    </w:p>
    <w:p>
      <w:pPr>
        <w:spacing w:after="200" w:line="276" w:lineRule="auto"/>
      </w:pPr>
      <w:r>
        <w:t>→ Compartment syndrome: pain out of proportion, 6 Ps → fasciotomy</w:t>
      </w:r>
    </w:p>
    <w:p>
      <w:pPr>
        <w:spacing w:after="200" w:line="276" w:lineRule="auto"/>
      </w:pPr>
      <w:r>
        <w:t>→ Traction: keep weights hanging freely, check skin and neurovascular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full-thickness (third-degree) burn is characterized by</w:t>
      </w:r>
    </w:p>
    <w:p>
      <w:pPr>
        <w:spacing w:after="200" w:line="276" w:lineRule="auto"/>
      </w:pPr>
      <w:r>
        <w:t>(a) Red painful skin with blisters</w:t>
      </w:r>
    </w:p>
    <w:p>
      <w:pPr>
        <w:spacing w:after="200" w:line="276" w:lineRule="auto"/>
      </w:pPr>
      <w:r>
        <w:t>(b) Superficial redness only</w:t>
      </w:r>
    </w:p>
    <w:p>
      <w:pPr>
        <w:spacing w:after="200" w:line="276" w:lineRule="auto"/>
      </w:pPr>
      <w:r>
        <w:t>(c) Itching without skin change</w:t>
      </w:r>
    </w:p>
    <w:p>
      <w:pPr>
        <w:spacing w:after="200" w:line="276" w:lineRule="auto"/>
      </w:pPr>
      <w:r>
        <w:t>(d) White, waxy or charred skin without pain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White, waxy or charred skin without pain</w:t>
      </w:r>
    </w:p>
    <w:p>
      <w:pPr>
        <w:spacing w:after="200" w:line="276" w:lineRule="auto"/>
      </w:pPr>
      <w:r>
        <w:t>🧠 Clinical Rationale: Full-thickness burns destroy all skin layers — appearing white/charred and painless.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 painful skin with blisters — a related concept, but it does not match the defining feature asked</w:t>
      </w:r>
    </w:p>
    <w:p>
      <w:pPr>
        <w:spacing w:after="200" w:line="276" w:lineRule="auto"/>
      </w:pPr>
      <w:r>
        <w:t>B. Superficial redness only — a related concept, but it does not match the defining feature asked</w:t>
      </w:r>
    </w:p>
    <w:p>
      <w:pPr>
        <w:spacing w:after="200" w:line="276" w:lineRule="auto"/>
      </w:pPr>
      <w:r>
        <w:t>C. Itching without skin change — a related concept, but it does not match the defining feature asked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Obstructive jaundice produces</w:t>
      </w:r>
    </w:p>
    <w:p>
      <w:pPr>
        <w:spacing w:after="200" w:line="276" w:lineRule="auto"/>
      </w:pPr>
      <w:r>
        <w:t>(a) Clay-coloured stools and dark urine</w:t>
      </w:r>
    </w:p>
    <w:p>
      <w:pPr>
        <w:spacing w:after="200" w:line="276" w:lineRule="auto"/>
      </w:pPr>
      <w:r>
        <w:t>(b) Black stools</w:t>
      </w:r>
    </w:p>
    <w:p>
      <w:pPr>
        <w:spacing w:after="200" w:line="276" w:lineRule="auto"/>
      </w:pPr>
      <w:r>
        <w:t>(c) Frothy pink urine</w:t>
      </w:r>
    </w:p>
    <w:p>
      <w:pPr>
        <w:spacing w:after="200" w:line="276" w:lineRule="auto"/>
      </w:pPr>
      <w:r>
        <w:t>(d) Normal stools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Clay-coloured stools and dark urine</w:t>
      </w:r>
    </w:p>
    <w:p>
      <w:pPr>
        <w:spacing w:after="200" w:line="276" w:lineRule="auto"/>
      </w:pPr>
      <w:r>
        <w:t>🧠 Clinical Rationale: Biliary obstruction stops bile reaching the gut — stools become pale/clay-coloured and urine dark (bilirubinuria).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Black stools — does not match the characteristic feature/management described in the stem</w:t>
      </w:r>
    </w:p>
    <w:p>
      <w:pPr>
        <w:spacing w:after="200" w:line="276" w:lineRule="auto"/>
      </w:pPr>
      <w:r>
        <w:t>C. Frothy pink urine — does not match the characteristic feature/management described in the stem</w:t>
      </w:r>
    </w:p>
    <w:p>
      <w:pPr>
        <w:spacing w:after="200" w:line="276" w:lineRule="auto"/>
      </w:pPr>
      <w:r>
        <w:t>D. Normal stools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