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Cardiac output equals</w:t>
      </w:r>
    </w:p>
    <w:p>
      <w:pPr>
        <w:spacing w:after="200" w:line="276" w:lineRule="auto"/>
      </w:pPr>
      <w:r>
        <w:t>(a) Blood pressure × heart rate</w:t>
      </w:r>
    </w:p>
    <w:p>
      <w:pPr>
        <w:spacing w:after="200" w:line="276" w:lineRule="auto"/>
      </w:pPr>
      <w:r>
        <w:t>(b) Stroke volume × resistance</w:t>
      </w:r>
    </w:p>
    <w:p>
      <w:pPr>
        <w:spacing w:after="200" w:line="276" w:lineRule="auto"/>
      </w:pPr>
      <w:r>
        <w:t>(c) Heart rate × stroke volume</w:t>
      </w:r>
    </w:p>
    <w:p>
      <w:pPr>
        <w:spacing w:after="200" w:line="276" w:lineRule="auto"/>
      </w:pPr>
      <w:r>
        <w:t>(d) Heart rate + stroke volume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Heart rate × stroke volume</w:t>
      </w:r>
    </w:p>
    <w:p>
      <w:pPr>
        <w:spacing w:after="200" w:line="276" w:lineRule="auto"/>
      </w:pPr>
      <w:r>
        <w:t>🧠 Clinical Rationale: CO = HR × SV, normally about 4–8 L/min.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Blood pressure × heart rate — would result from an error in formula or unit conversion</w:t>
      </w:r>
    </w:p>
    <w:p>
      <w:pPr>
        <w:spacing w:after="200" w:line="276" w:lineRule="auto"/>
      </w:pPr>
      <w:r>
        <w:t>B. Stroke volume × resistance — would result from an error in formula or unit conversion</w:t>
      </w:r>
    </w:p>
    <w:p>
      <w:pPr>
        <w:spacing w:after="200" w:line="276" w:lineRule="auto"/>
      </w:pPr>
      <w:r>
        <w:t>D. Heart rate + stroke volume — would result from an error in formula or unit conversion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Blood pressure is determined by</w:t>
      </w:r>
    </w:p>
    <w:p>
      <w:pPr>
        <w:spacing w:after="200" w:line="276" w:lineRule="auto"/>
      </w:pPr>
      <w:r>
        <w:t>(a) Only heart rate</w:t>
      </w:r>
    </w:p>
    <w:p>
      <w:pPr>
        <w:spacing w:after="200" w:line="276" w:lineRule="auto"/>
      </w:pPr>
      <w:r>
        <w:t>(b) Only blood volume</w:t>
      </w:r>
    </w:p>
    <w:p>
      <w:pPr>
        <w:spacing w:after="200" w:line="276" w:lineRule="auto"/>
      </w:pPr>
      <w:r>
        <w:t>(c) Respiratory rate</w:t>
      </w:r>
    </w:p>
    <w:p>
      <w:pPr>
        <w:spacing w:after="200" w:line="276" w:lineRule="auto"/>
      </w:pPr>
      <w:r>
        <w:t>(d) Cardiac output and systemic vascular resistance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Cardiac output and systemic vascular resistance</w:t>
      </w:r>
    </w:p>
    <w:p>
      <w:pPr>
        <w:spacing w:after="200" w:line="276" w:lineRule="auto"/>
      </w:pPr>
      <w:r>
        <w:t>🧠 Clinical Rationale: BP = CO × SVR; changes in either alter blood pressure.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heart rate — a related concept, but it does not match the defining feature asked</w:t>
      </w:r>
    </w:p>
    <w:p>
      <w:pPr>
        <w:spacing w:after="200" w:line="276" w:lineRule="auto"/>
      </w:pPr>
      <w:r>
        <w:t>B. Only blood volume — a related concept, but it does not match the defining feature asked</w:t>
      </w:r>
    </w:p>
    <w:p>
      <w:pPr>
        <w:spacing w:after="200" w:line="276" w:lineRule="auto"/>
      </w:pPr>
      <w:r>
        <w:t>C. Respiratory rate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 wave on the ECG represents</w:t>
      </w:r>
    </w:p>
    <w:p>
      <w:pPr>
        <w:spacing w:after="200" w:line="276" w:lineRule="auto"/>
      </w:pPr>
      <w:r>
        <w:t>(a) Atrial depolarization</w:t>
      </w:r>
    </w:p>
    <w:p>
      <w:pPr>
        <w:spacing w:after="200" w:line="276" w:lineRule="auto"/>
      </w:pPr>
      <w:r>
        <w:t>(b) Ventricular depolarization</w:t>
      </w:r>
    </w:p>
    <w:p>
      <w:pPr>
        <w:spacing w:after="200" w:line="276" w:lineRule="auto"/>
      </w:pPr>
      <w:r>
        <w:t>(c) Ventricular repolarization</w:t>
      </w:r>
    </w:p>
    <w:p>
      <w:pPr>
        <w:spacing w:after="200" w:line="276" w:lineRule="auto"/>
      </w:pPr>
      <w:r>
        <w:t>(d) Atrial repolarization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Atrial depolarization</w:t>
      </w:r>
    </w:p>
    <w:p>
      <w:pPr>
        <w:spacing w:after="200" w:line="276" w:lineRule="auto"/>
      </w:pPr>
      <w:r>
        <w:t>🧠 Clinical Rationale: The P wave reflects atrial depolarization; QRS is ventricular depolarization; T is repolarization.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Ventricular depolarization — a related concept, but it does not match the defining feature asked</w:t>
      </w:r>
    </w:p>
    <w:p>
      <w:pPr>
        <w:spacing w:after="200" w:line="276" w:lineRule="auto"/>
      </w:pPr>
      <w:r>
        <w:t>C. Ventricular repolarization — a related concept, but it does not match the defining feature asked</w:t>
      </w:r>
    </w:p>
    <w:p>
      <w:pPr>
        <w:spacing w:after="200" w:line="276" w:lineRule="auto"/>
      </w:pPr>
      <w:r>
        <w:t>D. Atrial repolarization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heart sound (S1) is produced by closure of the</w:t>
      </w:r>
    </w:p>
    <w:p>
      <w:pPr>
        <w:spacing w:after="200" w:line="276" w:lineRule="auto"/>
      </w:pPr>
      <w:r>
        <w:t>(a) Semilunar valves</w:t>
      </w:r>
    </w:p>
    <w:p>
      <w:pPr>
        <w:spacing w:after="200" w:line="276" w:lineRule="auto"/>
      </w:pPr>
      <w:r>
        <w:t>(b) Coronary sinus</w:t>
      </w:r>
    </w:p>
    <w:p>
      <w:pPr>
        <w:spacing w:after="200" w:line="276" w:lineRule="auto"/>
      </w:pPr>
      <w:r>
        <w:t>(c) Pulmonary vein</w:t>
      </w:r>
    </w:p>
    <w:p>
      <w:pPr>
        <w:spacing w:after="200" w:line="276" w:lineRule="auto"/>
      </w:pPr>
      <w:r>
        <w:t>(d) Atrioventricular (mitral and tricuspid) valves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Atrioventricular (mitral and tricuspid) valves</w:t>
      </w:r>
    </w:p>
    <w:p>
      <w:pPr>
        <w:spacing w:after="200" w:line="276" w:lineRule="auto"/>
      </w:pPr>
      <w:r>
        <w:t>🧠 Clinical Rationale: S1 ('lub') = AV valve closure at systole onset; S2 ('dub') = semilunar valve closure.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Semilunar valves — a related concept, but it does not match the defining feature asked</w:t>
      </w:r>
    </w:p>
    <w:p>
      <w:pPr>
        <w:spacing w:after="200" w:line="276" w:lineRule="auto"/>
      </w:pPr>
      <w:r>
        <w:t>B. Coronary sinus — a related concept, but it does not match the defining feature asked</w:t>
      </w:r>
    </w:p>
    <w:p>
      <w:pPr>
        <w:spacing w:after="200" w:line="276" w:lineRule="auto"/>
      </w:pPr>
      <w:r>
        <w:t>C. Pulmonary vein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Using a blood pressure cuff that is too small will</w:t>
      </w:r>
    </w:p>
    <w:p>
      <w:pPr>
        <w:spacing w:after="200" w:line="276" w:lineRule="auto"/>
      </w:pPr>
      <w:r>
        <w:t>(a) Falsely lower the reading</w:t>
      </w:r>
    </w:p>
    <w:p>
      <w:pPr>
        <w:spacing w:after="200" w:line="276" w:lineRule="auto"/>
      </w:pPr>
      <w:r>
        <w:t>(b) Falsely elevate the reading</w:t>
      </w:r>
    </w:p>
    <w:p>
      <w:pPr>
        <w:spacing w:after="200" w:line="276" w:lineRule="auto"/>
      </w:pPr>
      <w:r>
        <w:t>(c) Have no effect</w:t>
      </w:r>
    </w:p>
    <w:p>
      <w:pPr>
        <w:spacing w:after="200" w:line="276" w:lineRule="auto"/>
      </w:pPr>
      <w:r>
        <w:t>(d) Cause pain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Falsely elevate the reading</w:t>
      </w:r>
    </w:p>
    <w:p>
      <w:pPr>
        <w:spacing w:after="200" w:line="276" w:lineRule="auto"/>
      </w:pPr>
      <w:r>
        <w:t>🧠 Clinical Rationale: A small cuff overcompresses the artery, giving falsely high readings.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Falsely lower the reading — would be appropriate in a different situation, not this one</w:t>
      </w:r>
    </w:p>
    <w:p>
      <w:pPr>
        <w:spacing w:after="200" w:line="276" w:lineRule="auto"/>
      </w:pPr>
      <w:r>
        <w:t>C. Have no effect — would be appropriate in a different situation, not this one</w:t>
      </w:r>
    </w:p>
    <w:p>
      <w:pPr>
        <w:spacing w:after="200" w:line="276" w:lineRule="auto"/>
      </w:pPr>
      <w:r>
        <w:t>D. Cause pain only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 palpates the radial pulse using</w:t>
      </w:r>
    </w:p>
    <w:p>
      <w:pPr>
        <w:spacing w:after="200" w:line="276" w:lineRule="auto"/>
      </w:pPr>
      <w:r>
        <w:t>(a) The thumb</w:t>
      </w:r>
    </w:p>
    <w:p>
      <w:pPr>
        <w:spacing w:after="200" w:line="276" w:lineRule="auto"/>
      </w:pPr>
      <w:r>
        <w:t>(b) The pads of the index and middle fingers</w:t>
      </w:r>
    </w:p>
    <w:p>
      <w:pPr>
        <w:spacing w:after="200" w:line="276" w:lineRule="auto"/>
      </w:pPr>
      <w:r>
        <w:t>(c) The palm</w:t>
      </w:r>
    </w:p>
    <w:p>
      <w:pPr>
        <w:spacing w:after="200" w:line="276" w:lineRule="auto"/>
      </w:pPr>
      <w:r>
        <w:t>(d) A stethoscope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pads of the index and middle fingers</w:t>
      </w:r>
    </w:p>
    <w:p>
      <w:pPr>
        <w:spacing w:after="200" w:line="276" w:lineRule="auto"/>
      </w:pPr>
      <w:r>
        <w:t>🧠 Clinical Rationale: Fingertip pads feel the pulse accurately; the thumb has its own pulse and is not used.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thumb — would be appropriate in a different situation, not this one</w:t>
      </w:r>
    </w:p>
    <w:p>
      <w:pPr>
        <w:spacing w:after="200" w:line="276" w:lineRule="auto"/>
      </w:pPr>
      <w:r>
        <w:t>C. The palm — would be appropriate in a different situation, not this one</w:t>
      </w:r>
    </w:p>
    <w:p>
      <w:pPr>
        <w:spacing w:after="200" w:line="276" w:lineRule="auto"/>
      </w:pPr>
      <w:r>
        <w:t>D. A stethoscope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5-lead cardiac monitor, the nurse places limb leads on the</w:t>
      </w:r>
    </w:p>
    <w:p>
      <w:pPr>
        <w:spacing w:after="200" w:line="276" w:lineRule="auto"/>
      </w:pPr>
      <w:r>
        <w:t>(a) Chest and limbs as per standard positions</w:t>
      </w:r>
    </w:p>
    <w:p>
      <w:pPr>
        <w:spacing w:after="200" w:line="276" w:lineRule="auto"/>
      </w:pPr>
      <w:r>
        <w:t>(b) Only the chest</w:t>
      </w:r>
    </w:p>
    <w:p>
      <w:pPr>
        <w:spacing w:after="200" w:line="276" w:lineRule="auto"/>
      </w:pPr>
      <w:r>
        <w:t>(c) Only the back</w:t>
      </w:r>
    </w:p>
    <w:p>
      <w:pPr>
        <w:spacing w:after="200" w:line="276" w:lineRule="auto"/>
      </w:pPr>
      <w:r>
        <w:t>(d) The feet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Chest and limbs as per standard positions</w:t>
      </w:r>
    </w:p>
    <w:p>
      <w:pPr>
        <w:spacing w:after="200" w:line="276" w:lineRule="auto"/>
      </w:pPr>
      <w:r>
        <w:t>🧠 Clinical Rationale: 5-lead systems use 4 limb electrodes plus 1 chest (V) lead for multilead monitoring.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the chest — would be appropriate in a different situation, not this one</w:t>
      </w:r>
    </w:p>
    <w:p>
      <w:pPr>
        <w:spacing w:after="200" w:line="276" w:lineRule="auto"/>
      </w:pPr>
      <w:r>
        <w:t>C. Only the back — would be appropriate in a different situation, not this one</w:t>
      </w:r>
    </w:p>
    <w:p>
      <w:pPr>
        <w:spacing w:after="200" w:line="276" w:lineRule="auto"/>
      </w:pPr>
      <w:r>
        <w:t>D. The feet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delivering a shock with an AED, the rescuer must ensure</w:t>
      </w:r>
    </w:p>
    <w:p>
      <w:pPr>
        <w:spacing w:after="200" w:line="276" w:lineRule="auto"/>
      </w:pPr>
      <w:r>
        <w:t>(a) The patient is eating</w:t>
      </w:r>
    </w:p>
    <w:p>
      <w:pPr>
        <w:spacing w:after="200" w:line="276" w:lineRule="auto"/>
      </w:pPr>
      <w:r>
        <w:t>(b) The pads are on the back only</w:t>
      </w:r>
    </w:p>
    <w:p>
      <w:pPr>
        <w:spacing w:after="200" w:line="276" w:lineRule="auto"/>
      </w:pPr>
      <w:r>
        <w:t>(c) No one is touching the patient</w:t>
      </w:r>
    </w:p>
    <w:p>
      <w:pPr>
        <w:spacing w:after="200" w:line="276" w:lineRule="auto"/>
      </w:pPr>
      <w:r>
        <w:t>(d) The patient is walking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No one is touching the patient</w:t>
      </w:r>
    </w:p>
    <w:p>
      <w:pPr>
        <w:spacing w:after="200" w:line="276" w:lineRule="auto"/>
      </w:pPr>
      <w:r>
        <w:t>🧠 Clinical Rationale: Clear the patient — a shock delivered while someone touches the victim can injure the rescuer.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AED Use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No one is touching the patient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patient is eating — does not address the immediate life-threatening problem (ABC comes first)</w:t>
      </w:r>
    </w:p>
    <w:p>
      <w:pPr>
        <w:spacing w:after="200" w:line="276" w:lineRule="auto"/>
      </w:pPr>
      <w:r>
        <w:t>B. The pads are on the back only — does not address the immediate life-threatening problem (ABC comes first)</w:t>
      </w:r>
    </w:p>
    <w:p>
      <w:pPr>
        <w:spacing w:after="200" w:line="276" w:lineRule="auto"/>
      </w:pPr>
      <w:r>
        <w:t>D. The patient is walking — does not address the immediate life-threatening problem (ABC comes first)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maximum heart rate during exercise for a 50-year-old (220 − age) is</w:t>
      </w:r>
    </w:p>
    <w:p>
      <w:pPr>
        <w:spacing w:after="200" w:line="276" w:lineRule="auto"/>
      </w:pPr>
      <w:r>
        <w:t>(a) 170 beats per minute</w:t>
      </w:r>
    </w:p>
    <w:p>
      <w:pPr>
        <w:spacing w:after="200" w:line="276" w:lineRule="auto"/>
      </w:pPr>
      <w:r>
        <w:t>(b) 150 bpm</w:t>
      </w:r>
    </w:p>
    <w:p>
      <w:pPr>
        <w:spacing w:after="200" w:line="276" w:lineRule="auto"/>
      </w:pPr>
      <w:r>
        <w:t>(c) 200 bpm</w:t>
      </w:r>
    </w:p>
    <w:p>
      <w:pPr>
        <w:spacing w:after="200" w:line="276" w:lineRule="auto"/>
      </w:pPr>
      <w:r>
        <w:t>(d) 120 bpm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170 beats per minute</w:t>
      </w:r>
    </w:p>
    <w:p>
      <w:pPr>
        <w:spacing w:after="200" w:line="276" w:lineRule="auto"/>
      </w:pPr>
      <w:r>
        <w:t>🧠 Clinical Rationale: Max HR ≈ 220 − age = 170 bpm; target zone is 60–85% of this.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150 bpm — would result from an error in formula or unit conversion</w:t>
      </w:r>
    </w:p>
    <w:p>
      <w:pPr>
        <w:spacing w:after="200" w:line="276" w:lineRule="auto"/>
      </w:pPr>
      <w:r>
        <w:t>C. 200 bpm — would result from an error in formula or unit conversion</w:t>
      </w:r>
    </w:p>
    <w:p>
      <w:pPr>
        <w:spacing w:after="200" w:line="276" w:lineRule="auto"/>
      </w:pPr>
      <w:r>
        <w:t>D. 120 bpm — would result from an error in formula or unit conversion</w:t>
      </w:r>
    </w:p>
    <w:p>
      <w:pPr>
        <w:spacing w:after="200" w:line="276" w:lineRule="auto"/>
      </w:pPr>
      <w:r>
        <w:t>⚠️ Exam Trap: Wrong options are usually one calculation error away — always write the formula with units first.</w:t>
      </w:r>
    </w:p>
    <w:p>
      <w:pPr>
        <w:spacing w:after="200" w:line="276" w:lineRule="auto"/>
      </w:pPr>
      <w:r>
        <w:t>💎 PNC Pearl: Write the formula with units first — the answer is then simple arithmetic.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Maternal blood volume increases during pregnancy by approximately</w:t>
      </w:r>
    </w:p>
    <w:p>
      <w:pPr>
        <w:spacing w:after="200" w:line="276" w:lineRule="auto"/>
      </w:pPr>
      <w:r>
        <w:t>(a) 10%</w:t>
      </w:r>
    </w:p>
    <w:p>
      <w:pPr>
        <w:spacing w:after="200" w:line="276" w:lineRule="auto"/>
      </w:pPr>
      <w:r>
        <w:t>(b) 5%</w:t>
      </w:r>
    </w:p>
    <w:p>
      <w:pPr>
        <w:spacing w:after="200" w:line="276" w:lineRule="auto"/>
      </w:pPr>
      <w:r>
        <w:t>(c) 40–50%</w:t>
      </w:r>
    </w:p>
    <w:p>
      <w:pPr>
        <w:spacing w:after="200" w:line="276" w:lineRule="auto"/>
      </w:pPr>
      <w:r>
        <w:t>(d) 100%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40–50%</w:t>
      </w:r>
    </w:p>
    <w:p>
      <w:pPr>
        <w:spacing w:after="200" w:line="276" w:lineRule="auto"/>
      </w:pPr>
      <w:r>
        <w:t>🧠 Clinical Rationale: Plasma and RBC volume expand ~40–50% to support the placenta and fetal needs.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10% — a related concept, but it does not match the defining feature asked</w:t>
      </w:r>
    </w:p>
    <w:p>
      <w:pPr>
        <w:spacing w:after="200" w:line="276" w:lineRule="auto"/>
      </w:pPr>
      <w:r>
        <w:t>B. 5% — a related concept, but it does not match the defining feature asked</w:t>
      </w:r>
    </w:p>
    <w:p>
      <w:pPr>
        <w:spacing w:after="200" w:line="276" w:lineRule="auto"/>
      </w:pPr>
      <w:r>
        <w:t>D. 100% — a related concept, but it does not match the defining feature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Hypertension developing after 20 weeks with proteinuria is classified as</w:t>
      </w:r>
    </w:p>
    <w:p>
      <w:pPr>
        <w:spacing w:after="200" w:line="276" w:lineRule="auto"/>
      </w:pPr>
      <w:r>
        <w:t>(a) Chronic hypertension</w:t>
      </w:r>
    </w:p>
    <w:p>
      <w:pPr>
        <w:spacing w:after="200" w:line="276" w:lineRule="auto"/>
      </w:pPr>
      <w:r>
        <w:t>(b) Gestational hypertension without proteinuria</w:t>
      </w:r>
    </w:p>
    <w:p>
      <w:pPr>
        <w:spacing w:after="200" w:line="276" w:lineRule="auto"/>
      </w:pPr>
      <w:r>
        <w:t>(c) Preeclampsia</w:t>
      </w:r>
    </w:p>
    <w:p>
      <w:pPr>
        <w:spacing w:after="200" w:line="276" w:lineRule="auto"/>
      </w:pPr>
      <w:r>
        <w:t>(d) Essential HTN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Preeclampsia</w:t>
      </w:r>
    </w:p>
    <w:p>
      <w:pPr>
        <w:spacing w:after="200" w:line="276" w:lineRule="auto"/>
      </w:pPr>
      <w:r>
        <w:t>🧠 Clinical Rationale: New-onset hypertension + proteinuria after 20 weeks defines preeclampsia.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Chronic hypertension — a related concept, but it does not match the defining feature asked</w:t>
      </w:r>
    </w:p>
    <w:p>
      <w:pPr>
        <w:spacing w:after="200" w:line="276" w:lineRule="auto"/>
      </w:pPr>
      <w:r>
        <w:t>B. Gestational hypertension without proteinuria — a related concept, but it does not match the defining feature asked</w:t>
      </w:r>
    </w:p>
    <w:p>
      <w:pPr>
        <w:spacing w:after="200" w:line="276" w:lineRule="auto"/>
      </w:pPr>
      <w:r>
        <w:t>D. Essential HTN — a related concept, but it does not match the defining feature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normal labour, the maternal pulse typically</w:t>
      </w:r>
    </w:p>
    <w:p>
      <w:pPr>
        <w:spacing w:after="200" w:line="276" w:lineRule="auto"/>
      </w:pPr>
      <w:r>
        <w:t>(a) Stays exactly the same</w:t>
      </w:r>
    </w:p>
    <w:p>
      <w:pPr>
        <w:spacing w:after="200" w:line="276" w:lineRule="auto"/>
      </w:pPr>
      <w:r>
        <w:t>(b) Increases slightly with contractions and exertion</w:t>
      </w:r>
    </w:p>
    <w:p>
      <w:pPr>
        <w:spacing w:after="200" w:line="276" w:lineRule="auto"/>
      </w:pPr>
      <w:r>
        <w:t>(c) Drops below 40</w:t>
      </w:r>
    </w:p>
    <w:p>
      <w:pPr>
        <w:spacing w:after="200" w:line="276" w:lineRule="auto"/>
      </w:pPr>
      <w:r>
        <w:t>(d) Doubles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Increases slightly with contractions and exertion</w:t>
      </w:r>
    </w:p>
    <w:p>
      <w:pPr>
        <w:spacing w:after="200" w:line="276" w:lineRule="auto"/>
      </w:pPr>
      <w:r>
        <w:t>🧠 Clinical Rationale: Mild tachycardia accompanies labour; sustained tachycardia with fever suggests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Stays exactly the same — does not match the characteristic feature/management described in the stem</w:t>
      </w:r>
    </w:p>
    <w:p>
      <w:pPr>
        <w:spacing w:after="200" w:line="276" w:lineRule="auto"/>
      </w:pPr>
      <w:r>
        <w:t>C. Drops below 40 — does not match the characteristic feature/management described in the stem</w:t>
      </w:r>
    </w:p>
    <w:p>
      <w:pPr>
        <w:spacing w:after="200" w:line="276" w:lineRule="auto"/>
      </w:pPr>
      <w:r>
        <w:t>D. Doubles — does not match the characteristic feature/management described in the stem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postpartum period carries increased risk of DVT because of</w:t>
      </w:r>
    </w:p>
    <w:p>
      <w:pPr>
        <w:spacing w:after="200" w:line="276" w:lineRule="auto"/>
      </w:pPr>
      <w:r>
        <w:t>(a) Increased mobility</w:t>
      </w:r>
    </w:p>
    <w:p>
      <w:pPr>
        <w:spacing w:after="200" w:line="276" w:lineRule="auto"/>
      </w:pPr>
      <w:r>
        <w:t>(b) Low oestrogen</w:t>
      </w:r>
    </w:p>
    <w:p>
      <w:pPr>
        <w:spacing w:after="200" w:line="276" w:lineRule="auto"/>
      </w:pPr>
      <w:r>
        <w:t>(c) Breastfeeding</w:t>
      </w:r>
    </w:p>
    <w:p>
      <w:pPr>
        <w:spacing w:after="200" w:line="276" w:lineRule="auto"/>
      </w:pPr>
      <w:r>
        <w:t>(d) Hypercoagulability, venous stasis and vessel injury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Hypercoagulability, venous stasis and vessel injury</w:t>
      </w:r>
    </w:p>
    <w:p>
      <w:pPr>
        <w:spacing w:after="200" w:line="276" w:lineRule="auto"/>
      </w:pPr>
      <w:r>
        <w:t>🧠 Clinical Rationale: Pregnancy-induced hypercoagulability persists postpartum — early ambulation and monitoring prevent DVT.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Puerperium - DVT Risk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Hypercoagulability, venous stasis and vessel injury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Increased mobility — does not address the immediate life-threatening problem (ABC comes first)</w:t>
      </w:r>
    </w:p>
    <w:p>
      <w:pPr>
        <w:spacing w:after="200" w:line="276" w:lineRule="auto"/>
      </w:pPr>
      <w:r>
        <w:t>B. Low oestrogen — does not address the immediate life-threatening problem (ABC comes first)</w:t>
      </w:r>
    </w:p>
    <w:p>
      <w:pPr>
        <w:spacing w:after="200" w:line="276" w:lineRule="auto"/>
      </w:pPr>
      <w:r>
        <w:t>C. Breastfeeding — does not address the immediate life-threatening problem (ABC comes first)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Combined oral contraceptives increase the risk of venous thrombosis, especially in women who</w:t>
      </w:r>
    </w:p>
    <w:p>
      <w:pPr>
        <w:spacing w:after="200" w:line="276" w:lineRule="auto"/>
      </w:pPr>
      <w:r>
        <w:t>(a) Are under 25</w:t>
      </w:r>
    </w:p>
    <w:p>
      <w:pPr>
        <w:spacing w:after="200" w:line="276" w:lineRule="auto"/>
      </w:pPr>
      <w:r>
        <w:t>(b) Exercise regularly</w:t>
      </w:r>
    </w:p>
    <w:p>
      <w:pPr>
        <w:spacing w:after="200" w:line="276" w:lineRule="auto"/>
      </w:pPr>
      <w:r>
        <w:t>(c) Eat a vegetarian diet</w:t>
      </w:r>
    </w:p>
    <w:p>
      <w:pPr>
        <w:spacing w:after="200" w:line="276" w:lineRule="auto"/>
      </w:pPr>
      <w:r>
        <w:t>(d) Smoke and are over 35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Smoke and are over 35</w:t>
      </w:r>
    </w:p>
    <w:p>
      <w:pPr>
        <w:spacing w:after="200" w:line="276" w:lineRule="auto"/>
      </w:pPr>
      <w:r>
        <w:t>🧠 Clinical Rationale: Oestrogen-containing pills raise clot risk; smoking and age &gt;35 multiply 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Are under 25 — not the correct drug/class for this indication</w:t>
      </w:r>
    </w:p>
    <w:p>
      <w:pPr>
        <w:spacing w:after="200" w:line="276" w:lineRule="auto"/>
      </w:pPr>
      <w:r>
        <w:t>B. Exercise regularly — not the correct drug/class for this indication</w:t>
      </w:r>
    </w:p>
    <w:p>
      <w:pPr>
        <w:spacing w:after="200" w:line="276" w:lineRule="auto"/>
      </w:pPr>
      <w:r>
        <w:t>C. Eat a vegetarian diet — not the correct drug/class for this indication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Contraception</w:t>
      </w:r>
    </w:p>
    <w:p>
      <w:pPr>
        <w:spacing w:after="200" w:line="276" w:lineRule="auto"/>
      </w:pPr>
      <w:r>
        <w:t>→ Combined pills: oestrogen+progestin — avoid during early lactation</w:t>
      </w:r>
    </w:p>
    <w:p>
      <w:pPr>
        <w:spacing w:after="200" w:line="276" w:lineRule="auto"/>
      </w:pPr>
      <w:r>
        <w:t>→ Progestin-only (mini-pill, DMPA, implant): safe in breastfeeding</w:t>
      </w:r>
    </w:p>
    <w:p>
      <w:pPr>
        <w:spacing w:after="200" w:line="276" w:lineRule="auto"/>
      </w:pPr>
      <w:r>
        <w:t>→ IUCD (copper/hormonal): long-acting, reversible</w:t>
      </w:r>
    </w:p>
    <w:p>
      <w:pPr>
        <w:spacing w:after="200" w:line="276" w:lineRule="auto"/>
      </w:pPr>
      <w:r>
        <w:t>→ Barrier + lactational amenorrhoea method: non-hormonal options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common congenital heart defect is</w:t>
      </w:r>
    </w:p>
    <w:p>
      <w:pPr>
        <w:spacing w:after="200" w:line="276" w:lineRule="auto"/>
      </w:pPr>
      <w:r>
        <w:t>(a) Ventricular septal defect</w:t>
      </w:r>
    </w:p>
    <w:p>
      <w:pPr>
        <w:spacing w:after="200" w:line="276" w:lineRule="auto"/>
      </w:pPr>
      <w:r>
        <w:t>(b) Atrial septal defect</w:t>
      </w:r>
    </w:p>
    <w:p>
      <w:pPr>
        <w:spacing w:after="200" w:line="276" w:lineRule="auto"/>
      </w:pPr>
      <w:r>
        <w:t>(c) PDA</w:t>
      </w:r>
    </w:p>
    <w:p>
      <w:pPr>
        <w:spacing w:after="200" w:line="276" w:lineRule="auto"/>
      </w:pPr>
      <w:r>
        <w:t>(d) Tetralogy of Fallot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Ventricular septal defect</w:t>
      </w:r>
    </w:p>
    <w:p>
      <w:pPr>
        <w:spacing w:after="200" w:line="276" w:lineRule="auto"/>
      </w:pPr>
      <w:r>
        <w:t>🧠 Clinical Rationale: VSD accounts for about 25–30% of congenital heart defects.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Atrial septal defect — plausible, but not the single most accurate fact asked</w:t>
      </w:r>
    </w:p>
    <w:p>
      <w:pPr>
        <w:spacing w:after="200" w:line="276" w:lineRule="auto"/>
      </w:pPr>
      <w:r>
        <w:t>C. PDA — plausible, but not the single most accurate fact asked</w:t>
      </w:r>
    </w:p>
    <w:p>
      <w:pPr>
        <w:spacing w:after="200" w:line="276" w:lineRule="auto"/>
      </w:pPr>
      <w:r>
        <w:t>D. Tetralogy of Fallot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continuous 'machinery-like' murmur is characteristic of</w:t>
      </w:r>
    </w:p>
    <w:p>
      <w:pPr>
        <w:spacing w:after="200" w:line="276" w:lineRule="auto"/>
      </w:pPr>
      <w:r>
        <w:t>(a) VSD</w:t>
      </w:r>
    </w:p>
    <w:p>
      <w:pPr>
        <w:spacing w:after="200" w:line="276" w:lineRule="auto"/>
      </w:pPr>
      <w:r>
        <w:t>(b) ASD</w:t>
      </w:r>
    </w:p>
    <w:p>
      <w:pPr>
        <w:spacing w:after="200" w:line="276" w:lineRule="auto"/>
      </w:pPr>
      <w:r>
        <w:t>(c) Patent ductus arteriosus</w:t>
      </w:r>
    </w:p>
    <w:p>
      <w:pPr>
        <w:spacing w:after="200" w:line="276" w:lineRule="auto"/>
      </w:pPr>
      <w:r>
        <w:t>(d) Pulmonary stenosis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Patent ductus arteriosus</w:t>
      </w:r>
    </w:p>
    <w:p>
      <w:pPr>
        <w:spacing w:after="200" w:line="276" w:lineRule="auto"/>
      </w:pPr>
      <w:r>
        <w:t>🧠 Clinical Rationale: PDA produces a continuous machine-like murmur as blood shunts aorta → pulmonary artery.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VSD — does not match the characteristic feature/management described in the stem</w:t>
      </w:r>
    </w:p>
    <w:p>
      <w:pPr>
        <w:spacing w:after="200" w:line="276" w:lineRule="auto"/>
      </w:pPr>
      <w:r>
        <w:t>B. ASD — does not match the characteristic feature/management described in the stem</w:t>
      </w:r>
    </w:p>
    <w:p>
      <w:pPr>
        <w:spacing w:after="200" w:line="276" w:lineRule="auto"/>
      </w:pPr>
      <w:r>
        <w:t>D. Pulmonary stenosis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defect is classified as CYANOTIC?</w:t>
      </w:r>
    </w:p>
    <w:p>
      <w:pPr>
        <w:spacing w:after="200" w:line="276" w:lineRule="auto"/>
      </w:pPr>
      <w:r>
        <w:t>(a) VSD</w:t>
      </w:r>
    </w:p>
    <w:p>
      <w:pPr>
        <w:spacing w:after="200" w:line="276" w:lineRule="auto"/>
      </w:pPr>
      <w:r>
        <w:t>(b) ASD</w:t>
      </w:r>
    </w:p>
    <w:p>
      <w:pPr>
        <w:spacing w:after="200" w:line="276" w:lineRule="auto"/>
      </w:pPr>
      <w:r>
        <w:t>(c) PDA</w:t>
      </w:r>
    </w:p>
    <w:p>
      <w:pPr>
        <w:spacing w:after="200" w:line="276" w:lineRule="auto"/>
      </w:pPr>
      <w:r>
        <w:t>(d) Tetralogy of Fallot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Tetralogy of Fallot</w:t>
      </w:r>
    </w:p>
    <w:p>
      <w:pPr>
        <w:spacing w:after="200" w:line="276" w:lineRule="auto"/>
      </w:pPr>
      <w:r>
        <w:t>🧠 Clinical Rationale: TOF causes right-to-left shunting and cyanosis; VSD, ASD and PDA are acyanotic lesions.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VSD — a related concept, but it does not match the defining feature asked</w:t>
      </w:r>
    </w:p>
    <w:p>
      <w:pPr>
        <w:spacing w:after="200" w:line="276" w:lineRule="auto"/>
      </w:pPr>
      <w:r>
        <w:t>B. ASD — a related concept, but it does not match the defining feature asked</w:t>
      </w:r>
    </w:p>
    <w:p>
      <w:pPr>
        <w:spacing w:after="200" w:line="276" w:lineRule="auto"/>
      </w:pPr>
      <w:r>
        <w:t>C. PDA — a related concept, but it does not match the defining feature asked</w:t>
      </w:r>
    </w:p>
    <w:p>
      <w:pPr>
        <w:spacing w:after="200" w:line="276" w:lineRule="auto"/>
      </w:pPr>
      <w:r>
        <w:t>⚠️ Exam Trap: Boot-shaped heart + cyanosis = Tetralogy of Fallot; not VSD/ASD/PDA (acyanotic, different X-ray findings).</w:t>
      </w:r>
    </w:p>
    <w:p>
      <w:pPr>
        <w:spacing w:after="200" w:line="276" w:lineRule="auto"/>
      </w:pPr>
      <w:r>
        <w:t>💎 PNC Pearl: Tetralogy of Fallot = 4 defects (PS, VSD, overriding aorta, RVH) → boot-shaped heart on X-ray, squatting, cyanotic spells.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Carditis, arthritis, chorea, erythema marginatum and subcutaneous nodules are the</w:t>
      </w:r>
    </w:p>
    <w:p>
      <w:pPr>
        <w:spacing w:after="200" w:line="276" w:lineRule="auto"/>
      </w:pPr>
      <w:r>
        <w:t>(a) Signs of Kawasaki disease</w:t>
      </w:r>
    </w:p>
    <w:p>
      <w:pPr>
        <w:spacing w:after="200" w:line="276" w:lineRule="auto"/>
      </w:pPr>
      <w:r>
        <w:t>(b) Major (Jones) criteria of rheumatic fever</w:t>
      </w:r>
    </w:p>
    <w:p>
      <w:pPr>
        <w:spacing w:after="200" w:line="276" w:lineRule="auto"/>
      </w:pPr>
      <w:r>
        <w:t>(c) Types of congenital defects</w:t>
      </w:r>
    </w:p>
    <w:p>
      <w:pPr>
        <w:spacing w:after="200" w:line="276" w:lineRule="auto"/>
      </w:pPr>
      <w:r>
        <w:t>(d) Stages of cardiomyopathy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Major (Jones) criteria of rheumatic fever</w:t>
      </w:r>
    </w:p>
    <w:p>
      <w:pPr>
        <w:spacing w:after="200" w:line="276" w:lineRule="auto"/>
      </w:pPr>
      <w:r>
        <w:t>🧠 Clinical Rationale: The modified Jones criteria diagnose acute rheumatic fever using these major manifestations.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Signs of Kawasaki disease — does not match the characteristic feature/management described in the stem</w:t>
      </w:r>
    </w:p>
    <w:p>
      <w:pPr>
        <w:spacing w:after="200" w:line="276" w:lineRule="auto"/>
      </w:pPr>
      <w:r>
        <w:t>C. Types of congenital defects — does not match the characteristic feature/management described in the stem</w:t>
      </w:r>
    </w:p>
    <w:p>
      <w:pPr>
        <w:spacing w:after="200" w:line="276" w:lineRule="auto"/>
      </w:pPr>
      <w:r>
        <w:t>D. Stages of cardiomyopathy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Kawasaki disease is dangerous mainly because it can cause</w:t>
      </w:r>
    </w:p>
    <w:p>
      <w:pPr>
        <w:spacing w:after="200" w:line="276" w:lineRule="auto"/>
      </w:pPr>
      <w:r>
        <w:t>(a) Coronary artery aneurysms</w:t>
      </w:r>
    </w:p>
    <w:p>
      <w:pPr>
        <w:spacing w:after="200" w:line="276" w:lineRule="auto"/>
      </w:pPr>
      <w:r>
        <w:t>(b) Liver failure</w:t>
      </w:r>
    </w:p>
    <w:p>
      <w:pPr>
        <w:spacing w:after="200" w:line="276" w:lineRule="auto"/>
      </w:pPr>
      <w:r>
        <w:t>(c) Kidney stones</w:t>
      </w:r>
    </w:p>
    <w:p>
      <w:pPr>
        <w:spacing w:after="200" w:line="276" w:lineRule="auto"/>
      </w:pPr>
      <w:r>
        <w:t>(d) Lung fibrosis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Coronary artery aneurysms</w:t>
      </w:r>
    </w:p>
    <w:p>
      <w:pPr>
        <w:spacing w:after="200" w:line="276" w:lineRule="auto"/>
      </w:pPr>
      <w:r>
        <w:t>🧠 Clinical Rationale: Untreated Kawasaki disease causes coronary aneurysms; IVIG and aspirin reduce this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Liver failure — does not match the characteristic feature/management described in the stem</w:t>
      </w:r>
    </w:p>
    <w:p>
      <w:pPr>
        <w:spacing w:after="200" w:line="276" w:lineRule="auto"/>
      </w:pPr>
      <w:r>
        <w:t>C. Kidney stones — does not match the characteristic feature/management described in the stem</w:t>
      </w:r>
    </w:p>
    <w:p>
      <w:pPr>
        <w:spacing w:after="200" w:line="276" w:lineRule="auto"/>
      </w:pPr>
      <w:r>
        <w:t>D. Lung fibrosis — does not match the characteristic feature/management described in the stem</w:t>
      </w:r>
    </w:p>
    <w:p>
      <w:pPr>
        <w:spacing w:after="200" w:line="276" w:lineRule="auto"/>
      </w:pPr>
      <w:r>
        <w:t>⚠️ Exam Trap: Aspirin in children = Reye syndrome risk — use paracetamol instead; in adults, GI bleeding is the main adverse effect.</w:t>
      </w:r>
    </w:p>
    <w:p>
      <w:pPr>
        <w:spacing w:after="200" w:line="276" w:lineRule="auto"/>
      </w:pPr>
      <w:r>
        <w:t>💎 PNC Pearl: Aspirin: antiplatelet in ACS (chewed, 300 mg), but NEVER for fever in children (Reye syndrome) and can cause GI bleeding.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Aspirin</w:t>
      </w:r>
    </w:p>
    <w:p>
      <w:pPr>
        <w:spacing w:after="200" w:line="276" w:lineRule="auto"/>
      </w:pPr>
      <w:r>
        <w:t>→ Uses: ACS (300 mg chewed), antiplatelet, fever/pain (adults)</w:t>
      </w:r>
    </w:p>
    <w:p>
      <w:pPr>
        <w:spacing w:after="200" w:line="276" w:lineRule="auto"/>
      </w:pPr>
      <w:r>
        <w:t>→ Adverse: GI bleeding, tinnitus (toxicity), Reye syndrome in children</w:t>
      </w:r>
    </w:p>
    <w:p>
      <w:pPr>
        <w:spacing w:after="200" w:line="276" w:lineRule="auto"/>
      </w:pPr>
      <w:r>
        <w:t>→ Avoid: peptic ulcer, bleeding disorders, children with viral illness</w:t>
      </w:r>
    </w:p>
    <w:p>
      <w:pPr>
        <w:spacing w:after="200" w:line="276" w:lineRule="auto"/>
      </w:pPr>
      <w:r>
        <w:t>→ Give with food to reduce GI irritation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Community screening camps for hypertension measure</w:t>
      </w:r>
    </w:p>
    <w:p>
      <w:pPr>
        <w:spacing w:after="200" w:line="276" w:lineRule="auto"/>
      </w:pPr>
      <w:r>
        <w:t>(a) Only weight</w:t>
      </w:r>
    </w:p>
    <w:p>
      <w:pPr>
        <w:spacing w:after="200" w:line="276" w:lineRule="auto"/>
      </w:pPr>
      <w:r>
        <w:t>(b) Blood pressure and refer elevated readings for confirmation</w:t>
      </w:r>
    </w:p>
    <w:p>
      <w:pPr>
        <w:spacing w:after="200" w:line="276" w:lineRule="auto"/>
      </w:pPr>
      <w:r>
        <w:t>(c) Blood group</w:t>
      </w:r>
    </w:p>
    <w:p>
      <w:pPr>
        <w:spacing w:after="200" w:line="276" w:lineRule="auto"/>
      </w:pPr>
      <w:r>
        <w:t>(d) Hearing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Blood pressure and refer elevated readings for confirmation</w:t>
      </w:r>
    </w:p>
    <w:p>
      <w:pPr>
        <w:spacing w:after="200" w:line="276" w:lineRule="auto"/>
      </w:pPr>
      <w:r>
        <w:t>🧠 Clinical Rationale: Screening detects raised BP early; confirmation and treatment follow at a health facility.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weight — would be appropriate in a different situation, not this one</w:t>
      </w:r>
    </w:p>
    <w:p>
      <w:pPr>
        <w:spacing w:after="200" w:line="276" w:lineRule="auto"/>
      </w:pPr>
      <w:r>
        <w:t>C. Blood group — would be appropriate in a different situation, not this one</w:t>
      </w:r>
    </w:p>
    <w:p>
      <w:pPr>
        <w:spacing w:after="200" w:line="276" w:lineRule="auto"/>
      </w:pPr>
      <w:r>
        <w:t>D. Hearing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