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COTPA (2003) in India regulates</w:t>
      </w:r>
    </w:p>
    <w:p>
      <w:pPr>
        <w:spacing w:after="200" w:line="276" w:lineRule="auto"/>
      </w:pPr>
      <w:r>
        <w:t>(a) Alcohol sales</w:t>
      </w:r>
    </w:p>
    <w:p>
      <w:pPr>
        <w:spacing w:after="200" w:line="276" w:lineRule="auto"/>
      </w:pPr>
      <w:r>
        <w:t>(b) Drug pricing</w:t>
      </w:r>
    </w:p>
    <w:p>
      <w:pPr>
        <w:spacing w:after="200" w:line="276" w:lineRule="auto"/>
      </w:pPr>
      <w:r>
        <w:t>(c) Tobacco advertising, sale to minors and smoking in public places</w:t>
      </w:r>
    </w:p>
    <w:p>
      <w:pPr>
        <w:spacing w:after="200" w:line="276" w:lineRule="auto"/>
      </w:pPr>
      <w:r>
        <w:t>(d) Hospital licensing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Tobacco advertising, sale to minors and smoking in public places</w:t>
      </w:r>
    </w:p>
    <w:p>
      <w:pPr>
        <w:spacing w:after="200" w:line="276" w:lineRule="auto"/>
      </w:pPr>
      <w:r>
        <w:t>🧠 Clinical Rationale: The Cigarettes and Other Tobacco Products Act bans smoking in public and tobacco ads.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Alcohol sales — plausible, but not the single most accurate fact asked</w:t>
      </w:r>
    </w:p>
    <w:p>
      <w:pPr>
        <w:spacing w:after="200" w:line="276" w:lineRule="auto"/>
      </w:pPr>
      <w:r>
        <w:t>B. Drug pricing — plausible, but not the single most accurate fact asked</w:t>
      </w:r>
    </w:p>
    <w:p>
      <w:pPr>
        <w:spacing w:after="200" w:line="276" w:lineRule="auto"/>
      </w:pPr>
      <w:r>
        <w:t>D. Hospital licensing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nurse teaches the community that heart disease risk is reduced by</w:t>
      </w:r>
    </w:p>
    <w:p>
      <w:pPr>
        <w:spacing w:after="200" w:line="276" w:lineRule="auto"/>
      </w:pPr>
      <w:r>
        <w:t>(a) Regular physical activity and a balanced diet</w:t>
      </w:r>
    </w:p>
    <w:p>
      <w:pPr>
        <w:spacing w:after="200" w:line="276" w:lineRule="auto"/>
      </w:pPr>
      <w:r>
        <w:t>(b) Smoking</w:t>
      </w:r>
    </w:p>
    <w:p>
      <w:pPr>
        <w:spacing w:after="200" w:line="276" w:lineRule="auto"/>
      </w:pPr>
      <w:r>
        <w:t>(c) High-salt food</w:t>
      </w:r>
    </w:p>
    <w:p>
      <w:pPr>
        <w:spacing w:after="200" w:line="276" w:lineRule="auto"/>
      </w:pPr>
      <w:r>
        <w:t>(d) Sedentary lifestyle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Regular physical activity and a balanced diet</w:t>
      </w:r>
    </w:p>
    <w:p>
      <w:pPr>
        <w:spacing w:after="200" w:line="276" w:lineRule="auto"/>
      </w:pPr>
      <w:r>
        <w:t>🧠 Clinical Rationale: Healthy diet, exercise, tobacco cessation and BP/sugar control prevent CVD.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Smoking — would be appropriate in a different situation, not this one</w:t>
      </w:r>
    </w:p>
    <w:p>
      <w:pPr>
        <w:spacing w:after="200" w:line="276" w:lineRule="auto"/>
      </w:pPr>
      <w:r>
        <w:t>C. High-salt food — would be appropriate in a different situation, not this one</w:t>
      </w:r>
    </w:p>
    <w:p>
      <w:pPr>
        <w:spacing w:after="200" w:line="276" w:lineRule="auto"/>
      </w:pPr>
      <w:r>
        <w:t>D. Sedentary lifestyle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main reason treated hypertensive patients still have strokes is</w:t>
      </w:r>
    </w:p>
    <w:p>
      <w:pPr>
        <w:spacing w:after="200" w:line="276" w:lineRule="auto"/>
      </w:pPr>
      <w:r>
        <w:t>(a) Taking medicines regularly</w:t>
      </w:r>
    </w:p>
    <w:p>
      <w:pPr>
        <w:spacing w:after="200" w:line="276" w:lineRule="auto"/>
      </w:pPr>
      <w:r>
        <w:t>(b) Diet alone works</w:t>
      </w:r>
    </w:p>
    <w:p>
      <w:pPr>
        <w:spacing w:after="200" w:line="276" w:lineRule="auto"/>
      </w:pPr>
      <w:r>
        <w:t>(c) Poor adherence to lifelong treatment</w:t>
      </w:r>
    </w:p>
    <w:p>
      <w:pPr>
        <w:spacing w:after="200" w:line="276" w:lineRule="auto"/>
      </w:pPr>
      <w:r>
        <w:t>(d) Exercise cures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Poor adherence to lifelong treatment</w:t>
      </w:r>
    </w:p>
    <w:p>
      <w:pPr>
        <w:spacing w:after="200" w:line="276" w:lineRule="auto"/>
      </w:pPr>
      <w:r>
        <w:t>🧠 Clinical Rationale: Discontinuation of medication is the commonest cause of uncontrolled hypertension and complications.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Taking medicines regularly — would be appropriate in a different situation, not this one</w:t>
      </w:r>
    </w:p>
    <w:p>
      <w:pPr>
        <w:spacing w:after="200" w:line="276" w:lineRule="auto"/>
      </w:pPr>
      <w:r>
        <w:t>B. Diet alone works — would be appropriate in a different situation, not this one</w:t>
      </w:r>
    </w:p>
    <w:p>
      <w:pPr>
        <w:spacing w:after="200" w:line="276" w:lineRule="auto"/>
      </w:pPr>
      <w:r>
        <w:t>D. Exercise cures — would be appropriate in a different situation, not this one</w:t>
      </w:r>
    </w:p>
    <w:p>
      <w:pPr>
        <w:spacing w:after="200" w:line="276" w:lineRule="auto"/>
      </w:pPr>
      <w:r>
        <w:t>⚠️ Exam Trap: In acute stroke, TIME is brain — assess with FAST and get imaging fast; do not wait for symptoms to resolve.</w:t>
      </w:r>
    </w:p>
    <w:p>
      <w:pPr>
        <w:spacing w:after="200" w:line="276" w:lineRule="auto"/>
      </w:pPr>
      <w:r>
        <w:t>💎 PNC Pearl: Stroke recognition = FAST (Face, Arms, Speech, Time) — rapid recognition and early thrombolysis window (within 4.5 h).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'Type A' behaviour pattern linked to heart disease includes</w:t>
      </w:r>
    </w:p>
    <w:p>
      <w:pPr>
        <w:spacing w:after="200" w:line="276" w:lineRule="auto"/>
      </w:pPr>
      <w:r>
        <w:t>(a) Time urgency, hostility and competitiveness</w:t>
      </w:r>
    </w:p>
    <w:p>
      <w:pPr>
        <w:spacing w:after="200" w:line="276" w:lineRule="auto"/>
      </w:pPr>
      <w:r>
        <w:t>(b) Relaxation and patience</w:t>
      </w:r>
    </w:p>
    <w:p>
      <w:pPr>
        <w:spacing w:after="200" w:line="276" w:lineRule="auto"/>
      </w:pPr>
      <w:r>
        <w:t>(c) Indifference</w:t>
      </w:r>
    </w:p>
    <w:p>
      <w:pPr>
        <w:spacing w:after="200" w:line="276" w:lineRule="auto"/>
      </w:pPr>
      <w:r>
        <w:t>(d) Slow speech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Time urgency, hostility and competitiveness</w:t>
      </w:r>
    </w:p>
    <w:p>
      <w:pPr>
        <w:spacing w:after="200" w:line="276" w:lineRule="auto"/>
      </w:pPr>
      <w:r>
        <w:t>🧠 Clinical Rationale: Type A traits — impatience, anger and competitiveness — are associated with CHD risk.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Relaxation and patience — a related concept, but it does not match the defining feature asked</w:t>
      </w:r>
    </w:p>
    <w:p>
      <w:pPr>
        <w:spacing w:after="200" w:line="276" w:lineRule="auto"/>
      </w:pPr>
      <w:r>
        <w:t>C. Indifference — a related concept, but it does not match the defining feature asked</w:t>
      </w:r>
    </w:p>
    <w:p>
      <w:pPr>
        <w:spacing w:after="200" w:line="276" w:lineRule="auto"/>
      </w:pPr>
      <w:r>
        <w:t>D. Slow speech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panic attack may be mistaken for a heart attack because of</w:t>
      </w:r>
    </w:p>
    <w:p>
      <w:pPr>
        <w:spacing w:after="200" w:line="276" w:lineRule="auto"/>
      </w:pPr>
      <w:r>
        <w:t>(a) Bradycardia</w:t>
      </w:r>
    </w:p>
    <w:p>
      <w:pPr>
        <w:spacing w:after="200" w:line="276" w:lineRule="auto"/>
      </w:pPr>
      <w:r>
        <w:t>(b) Palpitations, chest tightness and breathlessness</w:t>
      </w:r>
    </w:p>
    <w:p>
      <w:pPr>
        <w:spacing w:after="200" w:line="276" w:lineRule="auto"/>
      </w:pPr>
      <w:r>
        <w:t>(c) Fever</w:t>
      </w:r>
    </w:p>
    <w:p>
      <w:pPr>
        <w:spacing w:after="200" w:line="276" w:lineRule="auto"/>
      </w:pPr>
      <w:r>
        <w:t>(d) Jaundice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Palpitations, chest tightness and breathlessness</w:t>
      </w:r>
    </w:p>
    <w:p>
      <w:pPr>
        <w:spacing w:after="200" w:line="276" w:lineRule="auto"/>
      </w:pPr>
      <w:r>
        <w:t>🧠 Clinical Rationale: Autonomic arousal in panic mimics cardiac symptoms; cardiac causes must be excluded.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Bradycardia — does not match the characteristic feature/management described in the stem</w:t>
      </w:r>
    </w:p>
    <w:p>
      <w:pPr>
        <w:spacing w:after="200" w:line="276" w:lineRule="auto"/>
      </w:pPr>
      <w:r>
        <w:t>C. Fever — does not match the characteristic feature/management described in the stem</w:t>
      </w:r>
    </w:p>
    <w:p>
      <w:pPr>
        <w:spacing w:after="200" w:line="276" w:lineRule="auto"/>
      </w:pPr>
      <w:r>
        <w:t>D. Jaundice — does not match the characteristic feature/management described in the stem</w:t>
      </w:r>
    </w:p>
    <w:p>
      <w:pPr>
        <w:spacing w:after="200" w:line="276" w:lineRule="auto"/>
      </w:pPr>
      <w:r>
        <w:t>⚠️ Exam Trap: Benzodiazepines are for short-term/acute use — long-term they cause dependence; SSRIs are the mainstay for anxiety disorders.</w:t>
      </w:r>
    </w:p>
    <w:p>
      <w:pPr>
        <w:spacing w:after="200" w:line="276" w:lineRule="auto"/>
      </w:pPr>
      <w:r>
        <w:t>💎 PNC Pearl: Panic attack: stay with the patient, use a calm voice and breathing exercises — benzodiazepines are short-term only.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Anxiety</w:t>
      </w:r>
    </w:p>
    <w:p>
      <w:pPr>
        <w:spacing w:after="200" w:line="276" w:lineRule="auto"/>
      </w:pPr>
      <w:r>
        <w:t>→ Acute panic: remain with patient, calm voice, slow breathing, reduce stimuli</w:t>
      </w:r>
    </w:p>
    <w:p>
      <w:pPr>
        <w:spacing w:after="200" w:line="276" w:lineRule="auto"/>
      </w:pPr>
      <w:r>
        <w:t>→ Drugs: SSRIs (long-term), benzodiazepines (acute, short-term), beta-blockers</w:t>
      </w:r>
    </w:p>
    <w:p>
      <w:pPr>
        <w:spacing w:after="200" w:line="276" w:lineRule="auto"/>
      </w:pPr>
      <w:r>
        <w:t>→ Teach: relaxation techniques, cognitive reframing, avoid caffeine</w:t>
      </w:r>
    </w:p>
    <w:p>
      <w:pPr>
        <w:spacing w:after="200" w:line="276" w:lineRule="auto"/>
      </w:pPr>
      <w:r>
        <w:t>→ Reassurance: panic attacks are not life-threatening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Depression after a myocardial infarction is important because it</w:t>
      </w:r>
    </w:p>
    <w:p>
      <w:pPr>
        <w:spacing w:after="200" w:line="276" w:lineRule="auto"/>
      </w:pPr>
      <w:r>
        <w:t>(a) Speeds recovery</w:t>
      </w:r>
    </w:p>
    <w:p>
      <w:pPr>
        <w:spacing w:after="200" w:line="276" w:lineRule="auto"/>
      </w:pPr>
      <w:r>
        <w:t>(b) Has no effect</w:t>
      </w:r>
    </w:p>
    <w:p>
      <w:pPr>
        <w:spacing w:after="200" w:line="276" w:lineRule="auto"/>
      </w:pPr>
      <w:r>
        <w:t>(c) Worsens recovery and increases mortality</w:t>
      </w:r>
    </w:p>
    <w:p>
      <w:pPr>
        <w:spacing w:after="200" w:line="276" w:lineRule="auto"/>
      </w:pPr>
      <w:r>
        <w:t>(d) Improves compliance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Worsens recovery and increases mortality</w:t>
      </w:r>
    </w:p>
    <w:p>
      <w:pPr>
        <w:spacing w:after="200" w:line="276" w:lineRule="auto"/>
      </w:pPr>
      <w:r>
        <w:t>🧠 Clinical Rationale: Post-MI depression reduces adherence and raises repeat events — screening and support are essential.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Speeds recovery — does not match the characteristic feature/management described in the stem</w:t>
      </w:r>
    </w:p>
    <w:p>
      <w:pPr>
        <w:spacing w:after="200" w:line="276" w:lineRule="auto"/>
      </w:pPr>
      <w:r>
        <w:t>B. Has no effect — does not match the characteristic feature/management described in the stem</w:t>
      </w:r>
    </w:p>
    <w:p>
      <w:pPr>
        <w:spacing w:after="200" w:line="276" w:lineRule="auto"/>
      </w:pPr>
      <w:r>
        <w:t>D. Improves compliance — does not match the characteristic feature/management described in the stem</w:t>
      </w:r>
    </w:p>
    <w:p>
      <w:pPr>
        <w:spacing w:after="200" w:line="276" w:lineRule="auto"/>
      </w:pPr>
      <w:r>
        <w:t>⚠️ Exam Trap: Antidepressants improve mood slowly — the first 2–4 weeks carry the HIGHEST suicide risk; never stop SSRIs abruptly (withdrawal).</w:t>
      </w:r>
    </w:p>
    <w:p>
      <w:pPr>
        <w:spacing w:after="200" w:line="276" w:lineRule="auto"/>
      </w:pPr>
      <w:r>
        <w:t>💎 PNC Pearl: SSRIs take 2–4 weeks to act — monitor for worsening mood/suicidal thoughts in the first weeks and assess suicide risk routinely.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Depression</w:t>
      </w:r>
    </w:p>
    <w:p>
      <w:pPr>
        <w:spacing w:after="200" w:line="276" w:lineRule="auto"/>
      </w:pPr>
      <w:r>
        <w:t>→ First-line: SSRIs (fluoxetine, sertraline); effect in 2–4 weeks</w:t>
      </w:r>
    </w:p>
    <w:p>
      <w:pPr>
        <w:spacing w:after="200" w:line="276" w:lineRule="auto"/>
      </w:pPr>
      <w:r>
        <w:t>→ Safety: assess suicidal ideation, plan, means; remove harmful objects</w:t>
      </w:r>
    </w:p>
    <w:p>
      <w:pPr>
        <w:spacing w:after="200" w:line="276" w:lineRule="auto"/>
      </w:pPr>
      <w:r>
        <w:t>→ Severe: ECT is safe and effective</w:t>
      </w:r>
    </w:p>
    <w:p>
      <w:pPr>
        <w:spacing w:after="200" w:line="276" w:lineRule="auto"/>
      </w:pPr>
      <w:r>
        <w:t>→ Monitor: sleep, appetite, energy, medication adherence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Subacute infective endocarditis is most often caused by</w:t>
      </w:r>
    </w:p>
    <w:p>
      <w:pPr>
        <w:spacing w:after="200" w:line="276" w:lineRule="auto"/>
      </w:pPr>
      <w:r>
        <w:t>(a) E. coli</w:t>
      </w:r>
    </w:p>
    <w:p>
      <w:pPr>
        <w:spacing w:after="200" w:line="276" w:lineRule="auto"/>
      </w:pPr>
      <w:r>
        <w:t>(b) Salmonella</w:t>
      </w:r>
    </w:p>
    <w:p>
      <w:pPr>
        <w:spacing w:after="200" w:line="276" w:lineRule="auto"/>
      </w:pPr>
      <w:r>
        <w:t>(c) Candida</w:t>
      </w:r>
    </w:p>
    <w:p>
      <w:pPr>
        <w:spacing w:after="200" w:line="276" w:lineRule="auto"/>
      </w:pPr>
      <w:r>
        <w:t>(d) Streptococcus viridans (oral flora)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Streptococcus viridans (oral flora)</w:t>
      </w:r>
    </w:p>
    <w:p>
      <w:pPr>
        <w:spacing w:after="200" w:line="276" w:lineRule="auto"/>
      </w:pPr>
      <w:r>
        <w:t>🧠 Clinical Rationale: S. viridans, entering after dental procedures, causes most subacute native-valve endocarditis.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E. coli — a related concept, but it does not match the defining feature asked</w:t>
      </w:r>
    </w:p>
    <w:p>
      <w:pPr>
        <w:spacing w:after="200" w:line="276" w:lineRule="auto"/>
      </w:pPr>
      <w:r>
        <w:t>B. Salmonella — a related concept, but it does not match the defining feature asked</w:t>
      </w:r>
    </w:p>
    <w:p>
      <w:pPr>
        <w:spacing w:after="200" w:line="276" w:lineRule="auto"/>
      </w:pPr>
      <w:r>
        <w:t>C. Candida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Rheumatic fever follows infection with</w:t>
      </w:r>
    </w:p>
    <w:p>
      <w:pPr>
        <w:spacing w:after="200" w:line="276" w:lineRule="auto"/>
      </w:pPr>
      <w:r>
        <w:t>(a) Staphylococcus aureus</w:t>
      </w:r>
    </w:p>
    <w:p>
      <w:pPr>
        <w:spacing w:after="200" w:line="276" w:lineRule="auto"/>
      </w:pPr>
      <w:r>
        <w:t>(b) Group A beta-haemolytic streptococcus</w:t>
      </w:r>
    </w:p>
    <w:p>
      <w:pPr>
        <w:spacing w:after="200" w:line="276" w:lineRule="auto"/>
      </w:pPr>
      <w:r>
        <w:t>(c) Mycoplasma</w:t>
      </w:r>
    </w:p>
    <w:p>
      <w:pPr>
        <w:spacing w:after="200" w:line="276" w:lineRule="auto"/>
      </w:pPr>
      <w:r>
        <w:t>(d) Influenza virus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Group A beta-haemolytic streptococcus</w:t>
      </w:r>
    </w:p>
    <w:p>
      <w:pPr>
        <w:spacing w:after="200" w:line="276" w:lineRule="auto"/>
      </w:pPr>
      <w:r>
        <w:t>🧠 Clinical Rationale: Untreated group A strep pharyngitis triggers an autoimmune response damaging heart valves.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Staphylococcus aureus — a related concept, but it does not match the defining feature asked</w:t>
      </w:r>
    </w:p>
    <w:p>
      <w:pPr>
        <w:spacing w:after="200" w:line="276" w:lineRule="auto"/>
      </w:pPr>
      <w:r>
        <w:t>C. Mycoplasma — a related concept, but it does not match the defining feature asked</w:t>
      </w:r>
    </w:p>
    <w:p>
      <w:pPr>
        <w:spacing w:after="200" w:line="276" w:lineRule="auto"/>
      </w:pPr>
      <w:r>
        <w:t>D. Influenza virus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SIRS criteria include any two of</w:t>
      </w:r>
    </w:p>
    <w:p>
      <w:pPr>
        <w:spacing w:after="200" w:line="276" w:lineRule="auto"/>
      </w:pPr>
      <w:r>
        <w:t>(a) BP &gt;140, glucose &lt;70</w:t>
      </w:r>
    </w:p>
    <w:p>
      <w:pPr>
        <w:spacing w:after="200" w:line="276" w:lineRule="auto"/>
      </w:pPr>
      <w:r>
        <w:t>(b) SpO2 100%, urine clear</w:t>
      </w:r>
    </w:p>
    <w:p>
      <w:pPr>
        <w:spacing w:after="200" w:line="276" w:lineRule="auto"/>
      </w:pPr>
      <w:r>
        <w:t>(c) Weight loss, hair loss</w:t>
      </w:r>
    </w:p>
    <w:p>
      <w:pPr>
        <w:spacing w:after="200" w:line="276" w:lineRule="auto"/>
      </w:pPr>
      <w:r>
        <w:t>(d) Temp &gt;38°C or &lt;36°C, HR &gt;90, RR &gt;20, WBC &gt;12,000 or &lt;4,000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Temp &gt;38°C or &lt;36°C, HR &gt;90, RR &gt;20, WBC &gt;12,000 or &lt;4,000</w:t>
      </w:r>
    </w:p>
    <w:p>
      <w:pPr>
        <w:spacing w:after="200" w:line="276" w:lineRule="auto"/>
      </w:pPr>
      <w:r>
        <w:t>🧠 Clinical Rationale: SIRS is defined by temperature, heart rate, respiratory rate and white cell count abnormalities.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BP &gt;140, glucose &lt;70 — does not match the characteristic feature/management described in the stem</w:t>
      </w:r>
    </w:p>
    <w:p>
      <w:pPr>
        <w:spacing w:after="200" w:line="276" w:lineRule="auto"/>
      </w:pPr>
      <w:r>
        <w:t>B. SpO2 100%, urine clear — does not match the characteristic feature/management described in the stem</w:t>
      </w:r>
    </w:p>
    <w:p>
      <w:pPr>
        <w:spacing w:after="200" w:line="276" w:lineRule="auto"/>
      </w:pPr>
      <w:r>
        <w:t>C. Weight loss, hair loss — does not match the characteristic feature/management described in the stem</w:t>
      </w:r>
    </w:p>
    <w:p>
      <w:pPr>
        <w:spacing w:after="200" w:line="276" w:lineRule="auto"/>
      </w:pPr>
      <w:r>
        <w:t>⚠️ Exam Trap: In sepsis, cultures are drawn BEFORE antibiotics, but antibiotics must still be given within 1 hour — don't delay treatment for diagnostics.</w:t>
      </w:r>
    </w:p>
    <w:p>
      <w:pPr>
        <w:spacing w:after="200" w:line="276" w:lineRule="auto"/>
      </w:pPr>
      <w:r>
        <w:t>💎 PNC Pearl: Sepsis: early recognition (qSOFA) + early antibiotics and fluids — each hour of delay increases mortality.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Sepsis</w:t>
      </w:r>
    </w:p>
    <w:p>
      <w:pPr>
        <w:spacing w:after="200" w:line="276" w:lineRule="auto"/>
      </w:pPr>
      <w:r>
        <w:t>→ qSOFA: altered mentation + RR ≥ 22 + SBP ≤ 100 → suspect sepsis</w:t>
      </w:r>
    </w:p>
    <w:p>
      <w:pPr>
        <w:spacing w:after="200" w:line="276" w:lineRule="auto"/>
      </w:pPr>
      <w:r>
        <w:t>→ 1-hour bundle: lactate, cultures, broad-spectrum antibiotics, 30 ml/kg fluids</w:t>
      </w:r>
    </w:p>
    <w:p>
      <w:pPr>
        <w:spacing w:after="200" w:line="276" w:lineRule="auto"/>
      </w:pPr>
      <w:r>
        <w:t>→ Monitor: urine output, lactate clearance, BP, mentation</w:t>
      </w:r>
    </w:p>
    <w:p>
      <w:pPr>
        <w:spacing w:after="200" w:line="276" w:lineRule="auto"/>
      </w:pPr>
      <w:r>
        <w:t>→ Escalate: vasopressors if hypotensive despite fluids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Blood cultures should ideally be collected</w:t>
      </w:r>
    </w:p>
    <w:p>
      <w:pPr>
        <w:spacing w:after="200" w:line="276" w:lineRule="auto"/>
      </w:pPr>
      <w:r>
        <w:t>(a) After antibiotics are given</w:t>
      </w:r>
    </w:p>
    <w:p>
      <w:pPr>
        <w:spacing w:after="200" w:line="276" w:lineRule="auto"/>
      </w:pPr>
      <w:r>
        <w:t>(b) Before starting antibiotics, from separate sites</w:t>
      </w:r>
    </w:p>
    <w:p>
      <w:pPr>
        <w:spacing w:after="200" w:line="276" w:lineRule="auto"/>
      </w:pPr>
      <w:r>
        <w:t>(c) From the IV line only</w:t>
      </w:r>
    </w:p>
    <w:p>
      <w:pPr>
        <w:spacing w:after="200" w:line="276" w:lineRule="auto"/>
      </w:pPr>
      <w:r>
        <w:t>(d) At discharge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Before starting antibiotics, from separate sites</w:t>
      </w:r>
    </w:p>
    <w:p>
      <w:pPr>
        <w:spacing w:after="200" w:line="276" w:lineRule="auto"/>
      </w:pPr>
      <w:r>
        <w:t>🧠 Clinical Rationale: Pre-antibiotic samples from two sites improve pathogen yield.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After antibiotics are given — would be appropriate in a different situation, not this one</w:t>
      </w:r>
    </w:p>
    <w:p>
      <w:pPr>
        <w:spacing w:after="200" w:line="276" w:lineRule="auto"/>
      </w:pPr>
      <w:r>
        <w:t>C. From the IV line only — would be appropriate in a different situation, not this one</w:t>
      </w:r>
    </w:p>
    <w:p>
      <w:pPr>
        <w:spacing w:after="200" w:line="276" w:lineRule="auto"/>
      </w:pPr>
      <w:r>
        <w:t>D. At discharge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DASH diet recommends limiting sodium to about</w:t>
      </w:r>
    </w:p>
    <w:p>
      <w:pPr>
        <w:spacing w:after="200" w:line="276" w:lineRule="auto"/>
      </w:pPr>
      <w:r>
        <w:t>(a) 5000 mg/day</w:t>
      </w:r>
    </w:p>
    <w:p>
      <w:pPr>
        <w:spacing w:after="200" w:line="276" w:lineRule="auto"/>
      </w:pPr>
      <w:r>
        <w:t>(b) No restriction</w:t>
      </w:r>
    </w:p>
    <w:p>
      <w:pPr>
        <w:spacing w:after="200" w:line="276" w:lineRule="auto"/>
      </w:pPr>
      <w:r>
        <w:t>(c) 2300 mg/day (ideally 1500 mg)</w:t>
      </w:r>
    </w:p>
    <w:p>
      <w:pPr>
        <w:spacing w:after="200" w:line="276" w:lineRule="auto"/>
      </w:pPr>
      <w:r>
        <w:t>(d) 100 mg/day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2300 mg/day (ideally 1500 mg)</w:t>
      </w:r>
    </w:p>
    <w:p>
      <w:pPr>
        <w:spacing w:after="200" w:line="276" w:lineRule="auto"/>
      </w:pPr>
      <w:r>
        <w:t>🧠 Clinical Rationale: DASH restricts sodium to 2300 mg (1500 mg in the lower-sodium version) and emphasizes plant foods.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5000 mg/day — would be appropriate in a different situation, not this one</w:t>
      </w:r>
    </w:p>
    <w:p>
      <w:pPr>
        <w:spacing w:after="200" w:line="276" w:lineRule="auto"/>
      </w:pPr>
      <w:r>
        <w:t>B. No restriction — would be appropriate in a different situation, not this one</w:t>
      </w:r>
    </w:p>
    <w:p>
      <w:pPr>
        <w:spacing w:after="200" w:line="276" w:lineRule="auto"/>
      </w:pPr>
      <w:r>
        <w:t>D. 100 mg/day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optimal LDL cholesterol level is generally</w:t>
      </w:r>
    </w:p>
    <w:p>
      <w:pPr>
        <w:spacing w:after="200" w:line="276" w:lineRule="auto"/>
      </w:pPr>
      <w:r>
        <w:t>(a) Below 200 mg/dL</w:t>
      </w:r>
    </w:p>
    <w:p>
      <w:pPr>
        <w:spacing w:after="200" w:line="276" w:lineRule="auto"/>
      </w:pPr>
      <w:r>
        <w:t>(b) Below 70 mg/dL always</w:t>
      </w:r>
    </w:p>
    <w:p>
      <w:pPr>
        <w:spacing w:after="200" w:line="276" w:lineRule="auto"/>
      </w:pPr>
      <w:r>
        <w:t>(c) Above 160 mg/dL</w:t>
      </w:r>
    </w:p>
    <w:p>
      <w:pPr>
        <w:spacing w:after="200" w:line="276" w:lineRule="auto"/>
      </w:pPr>
      <w:r>
        <w:t>(d) Below 100 mg/dL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Below 100 mg/dL</w:t>
      </w:r>
    </w:p>
    <w:p>
      <w:pPr>
        <w:spacing w:after="200" w:line="276" w:lineRule="auto"/>
      </w:pPr>
      <w:r>
        <w:t>🧠 Clinical Rationale: LDL &lt;100 mg/dL is optimal (&lt;70 for very high-risk patients).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Below 200 mg/dL — plausible, but not the single most accurate fact asked</w:t>
      </w:r>
    </w:p>
    <w:p>
      <w:pPr>
        <w:spacing w:after="200" w:line="276" w:lineRule="auto"/>
      </w:pPr>
      <w:r>
        <w:t>B. Below 70 mg/dL always — plausible, but not the single most accurate fact asked</w:t>
      </w:r>
    </w:p>
    <w:p>
      <w:pPr>
        <w:spacing w:after="200" w:line="276" w:lineRule="auto"/>
      </w:pPr>
      <w:r>
        <w:t>C. Above 160 mg/dL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Omega-3 fatty acids, beneficial for heart health, are found in</w:t>
      </w:r>
    </w:p>
    <w:p>
      <w:pPr>
        <w:spacing w:after="200" w:line="276" w:lineRule="auto"/>
      </w:pPr>
      <w:r>
        <w:t>(a) Fatty fish (salmon, mackerel)</w:t>
      </w:r>
    </w:p>
    <w:p>
      <w:pPr>
        <w:spacing w:after="200" w:line="276" w:lineRule="auto"/>
      </w:pPr>
      <w:r>
        <w:t>(b) Refined sugar</w:t>
      </w:r>
    </w:p>
    <w:p>
      <w:pPr>
        <w:spacing w:after="200" w:line="276" w:lineRule="auto"/>
      </w:pPr>
      <w:r>
        <w:t>(c) Butter</w:t>
      </w:r>
    </w:p>
    <w:p>
      <w:pPr>
        <w:spacing w:after="200" w:line="276" w:lineRule="auto"/>
      </w:pPr>
      <w:r>
        <w:t>(d) Fried snacks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Fatty fish (salmon, mackerel)</w:t>
      </w:r>
    </w:p>
    <w:p>
      <w:pPr>
        <w:spacing w:after="200" w:line="276" w:lineRule="auto"/>
      </w:pPr>
      <w:r>
        <w:t>🧠 Clinical Rationale: Omega-3s from fish reduce triglycerides and inflammation.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Refined sugar — a related concept, but it does not match the defining feature asked</w:t>
      </w:r>
    </w:p>
    <w:p>
      <w:pPr>
        <w:spacing w:after="200" w:line="276" w:lineRule="auto"/>
      </w:pPr>
      <w:r>
        <w:t>C. Butter — a related concept, but it does not match the defining feature asked</w:t>
      </w:r>
    </w:p>
    <w:p>
      <w:pPr>
        <w:spacing w:after="200" w:line="276" w:lineRule="auto"/>
      </w:pPr>
      <w:r>
        <w:t>D. Fried snacks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Obesity raises cardiovascular risk mainly through</w:t>
      </w:r>
    </w:p>
    <w:p>
      <w:pPr>
        <w:spacing w:after="200" w:line="276" w:lineRule="auto"/>
      </w:pPr>
      <w:r>
        <w:t>(a) Increased vitamin levels</w:t>
      </w:r>
    </w:p>
    <w:p>
      <w:pPr>
        <w:spacing w:after="200" w:line="276" w:lineRule="auto"/>
      </w:pPr>
      <w:r>
        <w:t>(b) Improved cholesterol</w:t>
      </w:r>
    </w:p>
    <w:p>
      <w:pPr>
        <w:spacing w:after="200" w:line="276" w:lineRule="auto"/>
      </w:pPr>
      <w:r>
        <w:t>(c) Hypertension, dyslipidaemia and diabetes</w:t>
      </w:r>
    </w:p>
    <w:p>
      <w:pPr>
        <w:spacing w:after="200" w:line="276" w:lineRule="auto"/>
      </w:pPr>
      <w:r>
        <w:t>(d) Lower blood sugar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Hypertension, dyslipidaemia and diabetes</w:t>
      </w:r>
    </w:p>
    <w:p>
      <w:pPr>
        <w:spacing w:after="200" w:line="276" w:lineRule="auto"/>
      </w:pPr>
      <w:r>
        <w:t>🧠 Clinical Rationale: Central obesity drives metabolic syndrome — hypertension, dyslipidaemia and insulin resistance.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Increased vitamin levels — a related concept, but it does not match the defining feature asked</w:t>
      </w:r>
    </w:p>
    <w:p>
      <w:pPr>
        <w:spacing w:after="200" w:line="276" w:lineRule="auto"/>
      </w:pPr>
      <w:r>
        <w:t>B. Improved cholesterol — a related concept, but it does not match the defining feature asked</w:t>
      </w:r>
    </w:p>
    <w:p>
      <w:pPr>
        <w:spacing w:after="200" w:line="276" w:lineRule="auto"/>
      </w:pPr>
      <w:r>
        <w:t>D. Lower blood sugar — a related concept, but it does not match the defining feature asked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correlation coefficient near +1 indicates</w:t>
      </w:r>
    </w:p>
    <w:p>
      <w:pPr>
        <w:spacing w:after="200" w:line="276" w:lineRule="auto"/>
      </w:pPr>
      <w:r>
        <w:t>(a) No relationship</w:t>
      </w:r>
    </w:p>
    <w:p>
      <w:pPr>
        <w:spacing w:after="200" w:line="276" w:lineRule="auto"/>
      </w:pPr>
      <w:r>
        <w:t>(b) A strong positive relationship between two variables</w:t>
      </w:r>
    </w:p>
    <w:p>
      <w:pPr>
        <w:spacing w:after="200" w:line="276" w:lineRule="auto"/>
      </w:pPr>
      <w:r>
        <w:t>(c) A negative relationship</w:t>
      </w:r>
    </w:p>
    <w:p>
      <w:pPr>
        <w:spacing w:after="200" w:line="276" w:lineRule="auto"/>
      </w:pPr>
      <w:r>
        <w:t>(d) Causation always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 strong positive relationship between two variables</w:t>
      </w:r>
    </w:p>
    <w:p>
      <w:pPr>
        <w:spacing w:after="200" w:line="276" w:lineRule="auto"/>
      </w:pPr>
      <w:r>
        <w:t>🧠 Clinical Rationale: Correlation (r) measures the strength and direction of association, not causation.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 relationship — a related concept, but it does not match the defining feature asked</w:t>
      </w:r>
    </w:p>
    <w:p>
      <w:pPr>
        <w:spacing w:after="200" w:line="276" w:lineRule="auto"/>
      </w:pPr>
      <w:r>
        <w:t>C. A negative relationship — a related concept, but it does not match the defining feature asked</w:t>
      </w:r>
    </w:p>
    <w:p>
      <w:pPr>
        <w:spacing w:after="200" w:line="276" w:lineRule="auto"/>
      </w:pPr>
      <w:r>
        <w:t>D. Causation always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a cohort study, the researcher</w:t>
      </w:r>
    </w:p>
    <w:p>
      <w:pPr>
        <w:spacing w:after="200" w:line="276" w:lineRule="auto"/>
      </w:pPr>
      <w:r>
        <w:t>(a) Follows groups forward in time to observe outcomes</w:t>
      </w:r>
    </w:p>
    <w:p>
      <w:pPr>
        <w:spacing w:after="200" w:line="276" w:lineRule="auto"/>
      </w:pPr>
      <w:r>
        <w:t>(b) Looks backward at past exposures</w:t>
      </w:r>
    </w:p>
    <w:p>
      <w:pPr>
        <w:spacing w:after="200" w:line="276" w:lineRule="auto"/>
      </w:pPr>
      <w:r>
        <w:t>(c) Randomizes treatments</w:t>
      </w:r>
    </w:p>
    <w:p>
      <w:pPr>
        <w:spacing w:after="200" w:line="276" w:lineRule="auto"/>
      </w:pPr>
      <w:r>
        <w:t>(d) Studies only one person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Follows groups forward in time to observe outcomes</w:t>
      </w:r>
    </w:p>
    <w:p>
      <w:pPr>
        <w:spacing w:after="200" w:line="276" w:lineRule="auto"/>
      </w:pPr>
      <w:r>
        <w:t>🧠 Clinical Rationale: Cohorts are followed prospectively; case-control studies look backward.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Looks backward at past exposures — a related concept, but it does not match the defining feature asked</w:t>
      </w:r>
    </w:p>
    <w:p>
      <w:pPr>
        <w:spacing w:after="200" w:line="276" w:lineRule="auto"/>
      </w:pPr>
      <w:r>
        <w:t>C. Randomizes treatments — a related concept, but it does not match the defining feature asked</w:t>
      </w:r>
    </w:p>
    <w:p>
      <w:pPr>
        <w:spacing w:after="200" w:line="276" w:lineRule="auto"/>
      </w:pPr>
      <w:r>
        <w:t>D. Studies only one person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a code blue, the nurse's first role is usually to</w:t>
      </w:r>
    </w:p>
    <w:p>
      <w:pPr>
        <w:spacing w:after="200" w:line="276" w:lineRule="auto"/>
      </w:pPr>
      <w:r>
        <w:t>(a) Leave the room</w:t>
      </w:r>
    </w:p>
    <w:p>
      <w:pPr>
        <w:spacing w:after="200" w:line="276" w:lineRule="auto"/>
      </w:pPr>
      <w:r>
        <w:t>(b) Call the family</w:t>
      </w:r>
    </w:p>
    <w:p>
      <w:pPr>
        <w:spacing w:after="200" w:line="276" w:lineRule="auto"/>
      </w:pPr>
      <w:r>
        <w:t>(c) Document before acting</w:t>
      </w:r>
    </w:p>
    <w:p>
      <w:pPr>
        <w:spacing w:after="200" w:line="276" w:lineRule="auto"/>
      </w:pPr>
      <w:r>
        <w:t>(d) Start CPR and follow the team leader's direction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Start CPR and follow the team leader's direction</w:t>
      </w:r>
    </w:p>
    <w:p>
      <w:pPr>
        <w:spacing w:after="200" w:line="276" w:lineRule="auto"/>
      </w:pPr>
      <w:r>
        <w:t>🧠 Clinical Rationale: The first responder begins CPR and airway management; the team leader coordinates.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Code Blue - Roles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Start CPR and follow the team leader's direction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Leave the room — does not address the immediate life-threatening problem (ABC comes first)</w:t>
      </w:r>
    </w:p>
    <w:p>
      <w:pPr>
        <w:spacing w:after="200" w:line="276" w:lineRule="auto"/>
      </w:pPr>
      <w:r>
        <w:t>B. Call the family — communication step — important, but immediate life-saving action comes first</w:t>
      </w:r>
    </w:p>
    <w:p>
      <w:pPr>
        <w:spacing w:after="200" w:line="276" w:lineRule="auto"/>
      </w:pPr>
      <w:r>
        <w:t>C. Document before acting — documentation — always after the intervention, never first</w:t>
      </w:r>
    </w:p>
    <w:p>
      <w:pPr>
        <w:spacing w:after="200" w:line="276" w:lineRule="auto"/>
      </w:pPr>
      <w:r>
        <w:t>⚠️ Exam Trap: CPR quality is the exam point: 100–120/min, 5–6 cm depth, full recoil, 30:2 — and adrenaline 1 mg IV/IO every 3–5 min in ACLS.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Adult BLS: 30 compressions : 2 breaths, 100–120 compressions/min, depth 5–6 cm — push hard, push fast, minimise interruptions.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CPR / BLS / ACLS</w:t>
      </w:r>
    </w:p>
    <w:p>
      <w:pPr>
        <w:spacing w:after="200" w:line="276" w:lineRule="auto"/>
      </w:pPr>
      <w:r>
        <w:t>→ Compressions: 100–120/min, 5–6 cm depth, full chest recoil</w:t>
      </w:r>
    </w:p>
    <w:p>
      <w:pPr>
        <w:spacing w:after="200" w:line="276" w:lineRule="auto"/>
      </w:pPr>
      <w:r>
        <w:t>→ Ratio: 30:2 (adult, one or two rescuers)</w:t>
      </w:r>
    </w:p>
    <w:p>
      <w:pPr>
        <w:spacing w:after="200" w:line="276" w:lineRule="auto"/>
      </w:pPr>
      <w:r>
        <w:t>→ Shockable (VF/VT): defibrillate, then CPR ×2 min</w:t>
      </w:r>
    </w:p>
    <w:p>
      <w:pPr>
        <w:spacing w:after="200" w:line="276" w:lineRule="auto"/>
      </w:pPr>
      <w:r>
        <w:t>→ Adrenaline: 1 mg IV/IO every 3–5 min</w:t>
      </w:r>
    </w:p>
    <w:p>
      <w:pPr>
        <w:spacing w:after="200" w:line="276" w:lineRule="auto"/>
      </w:pPr>
      <w:r>
        <w:t>→ Check pulse no more than 10 s; switch compressors every 2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BLS (Basic Life Support) certification is required for nurses because</w:t>
      </w:r>
    </w:p>
    <w:p>
      <w:pPr>
        <w:spacing w:after="200" w:line="276" w:lineRule="auto"/>
      </w:pPr>
      <w:r>
        <w:t>(a) It replaces medical training</w:t>
      </w:r>
    </w:p>
    <w:p>
      <w:pPr>
        <w:spacing w:after="200" w:line="276" w:lineRule="auto"/>
      </w:pPr>
      <w:r>
        <w:t>(b) It is optional paperwork</w:t>
      </w:r>
    </w:p>
    <w:p>
      <w:pPr>
        <w:spacing w:after="200" w:line="276" w:lineRule="auto"/>
      </w:pPr>
      <w:r>
        <w:t>(c) It is only for doctors</w:t>
      </w:r>
    </w:p>
    <w:p>
      <w:pPr>
        <w:spacing w:after="200" w:line="276" w:lineRule="auto"/>
      </w:pPr>
      <w:r>
        <w:t>(d) Prompt CPR saves lives in cardiac arrest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Prompt CPR saves lives in cardiac arrest</w:t>
      </w:r>
    </w:p>
    <w:p>
      <w:pPr>
        <w:spacing w:after="200" w:line="276" w:lineRule="auto"/>
      </w:pPr>
      <w:r>
        <w:t>🧠 Clinical Rationale: Early high-quality CPR and defibrillation double survival from cardiac arrest.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It replaces medical training — a related concept, but it does not match the defining feature asked</w:t>
      </w:r>
    </w:p>
    <w:p>
      <w:pPr>
        <w:spacing w:after="200" w:line="276" w:lineRule="auto"/>
      </w:pPr>
      <w:r>
        <w:t>B. It is optional paperwork — a related concept, but it does not match the defining feature asked</w:t>
      </w:r>
    </w:p>
    <w:p>
      <w:pPr>
        <w:spacing w:after="200" w:line="276" w:lineRule="auto"/>
      </w:pPr>
      <w:r>
        <w:t>C. It is only for doctors — a related concept, but it does not match the defining feature asked</w:t>
      </w:r>
    </w:p>
    <w:p>
      <w:pPr>
        <w:spacing w:after="200" w:line="276" w:lineRule="auto"/>
      </w:pPr>
      <w:r>
        <w:t>⚠️ Exam Trap: CPR quality is the exam point: 100–120/min, 5–6 cm depth, full recoil, 30:2 — and adrenaline 1 mg IV/IO every 3–5 min in ACLS.</w:t>
      </w:r>
    </w:p>
    <w:p>
      <w:pPr>
        <w:spacing w:after="200" w:line="276" w:lineRule="auto"/>
      </w:pPr>
      <w:r>
        <w:t>💎 PNC Pearl: Adult BLS: 30 compressions : 2 breaths, 100–120 compressions/min, depth 5–6 cm — push hard, push fast, minimise interruptions.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When teaching a patient to use sublingual nitroglycerin, the nurse verifies learning by</w:t>
      </w:r>
    </w:p>
    <w:p>
      <w:pPr>
        <w:spacing w:after="200" w:line="276" w:lineRule="auto"/>
      </w:pPr>
      <w:r>
        <w:t>(a) The patient nodding</w:t>
      </w:r>
    </w:p>
    <w:p>
      <w:pPr>
        <w:spacing w:after="200" w:line="276" w:lineRule="auto"/>
      </w:pPr>
      <w:r>
        <w:t>(b) Return demonstration of placing the tablet and waiting 5 minutes</w:t>
      </w:r>
    </w:p>
    <w:p>
      <w:pPr>
        <w:spacing w:after="200" w:line="276" w:lineRule="auto"/>
      </w:pPr>
      <w:r>
        <w:t>(c) Handing a leaflet</w:t>
      </w:r>
    </w:p>
    <w:p>
      <w:pPr>
        <w:spacing w:after="200" w:line="276" w:lineRule="auto"/>
      </w:pPr>
      <w:r>
        <w:t>(d) Asking one yes/no question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Return demonstration of placing the tablet and waiting 5 minutes</w:t>
      </w:r>
    </w:p>
    <w:p>
      <w:pPr>
        <w:spacing w:after="200" w:line="276" w:lineRule="auto"/>
      </w:pPr>
      <w:r>
        <w:t>🧠 Clinical Rationale: Return demonstration confirms the patient can manage angina episodes correctly.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The patient nodding — would be appropriate in a different situation, not this one</w:t>
      </w:r>
    </w:p>
    <w:p>
      <w:pPr>
        <w:spacing w:after="200" w:line="276" w:lineRule="auto"/>
      </w:pPr>
      <w:r>
        <w:t>C. Handing a leaflet — would be appropriate in a different situation, not this one</w:t>
      </w:r>
    </w:p>
    <w:p>
      <w:pPr>
        <w:spacing w:after="200" w:line="276" w:lineRule="auto"/>
      </w:pPr>
      <w:r>
        <w:t>D. Asking one yes/no question — would be appropriate in a different situation, not this one</w:t>
      </w:r>
    </w:p>
    <w:p>
      <w:pPr>
        <w:spacing w:after="200" w:line="276" w:lineRule="auto"/>
      </w:pPr>
      <w:r>
        <w:t>⚠️ Exam Trap: NTG is contraindicated with sildenafil/tadalafil (severe hypotension) and in hypotension/bradycardia — never give it with a low BP.</w:t>
      </w:r>
    </w:p>
    <w:p>
      <w:pPr>
        <w:spacing w:after="200" w:line="276" w:lineRule="auto"/>
      </w:pPr>
      <w:r>
        <w:t>💎 PNC Pearl: NTG sublingual: one tablet under the tongue q5 min up to 3 doses — if pain persists after 3 doses, seek emergency care.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Familial hypercholesterolaemia is an inherited cause of</w:t>
      </w:r>
    </w:p>
    <w:p>
      <w:pPr>
        <w:spacing w:after="200" w:line="276" w:lineRule="auto"/>
      </w:pPr>
      <w:r>
        <w:t>(a) Premature coronary artery disease</w:t>
      </w:r>
    </w:p>
    <w:p>
      <w:pPr>
        <w:spacing w:after="200" w:line="276" w:lineRule="auto"/>
      </w:pPr>
      <w:r>
        <w:t>(b) Asthma</w:t>
      </w:r>
    </w:p>
    <w:p>
      <w:pPr>
        <w:spacing w:after="200" w:line="276" w:lineRule="auto"/>
      </w:pPr>
      <w:r>
        <w:t>(c) Renal failure</w:t>
      </w:r>
    </w:p>
    <w:p>
      <w:pPr>
        <w:spacing w:after="200" w:line="276" w:lineRule="auto"/>
      </w:pPr>
      <w:r>
        <w:t>(d) Anaemia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Premature coronary artery disease</w:t>
      </w:r>
    </w:p>
    <w:p>
      <w:pPr>
        <w:spacing w:after="200" w:line="276" w:lineRule="auto"/>
      </w:pPr>
      <w:r>
        <w:t>🧠 Clinical Rationale: LDL-receptor gene defects cause very high cholesterol and early heart attacks.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Asthma — a related concept, but it does not match the defining feature asked</w:t>
      </w:r>
    </w:p>
    <w:p>
      <w:pPr>
        <w:spacing w:after="200" w:line="276" w:lineRule="auto"/>
      </w:pPr>
      <w:r>
        <w:t>C. Renal failure — a related concept, but it does not match the defining feature asked</w:t>
      </w:r>
    </w:p>
    <w:p>
      <w:pPr>
        <w:spacing w:after="200" w:line="276" w:lineRule="auto"/>
      </w:pPr>
      <w:r>
        <w:t>D. Anaemia — a related concept, but it does not match the defining feature asked</w:t>
      </w:r>
    </w:p>
    <w:p>
      <w:pPr>
        <w:spacing w:after="200" w:line="276" w:lineRule="auto"/>
      </w:pPr>
      <w:r>
        <w:t>⚠️ Exam Trap: Kangaroo mother care (skin-to-skin) stabilises temperature and bonding — it is recommended, not just 'optional cuddling'.</w:t>
      </w:r>
    </w:p>
    <w:p>
      <w:pPr>
        <w:spacing w:after="200" w:line="276" w:lineRule="auto"/>
      </w:pPr>
      <w:r>
        <w:t>💎 PNC Pearl: Preterm care: thermoregulation (kangaroo mother care), infection prevention and feeding support are the three pillars.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