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with suspected dysphagia should be kept</w:t>
      </w:r>
    </w:p>
    <w:p>
      <w:pPr>
        <w:spacing w:after="200" w:line="276" w:lineRule="auto"/>
      </w:pPr>
      <w:r>
        <w:t>(a) On thin liquids</w:t>
      </w:r>
    </w:p>
    <w:p>
      <w:pPr>
        <w:spacing w:after="200" w:line="276" w:lineRule="auto"/>
      </w:pPr>
      <w:r>
        <w:t>(b) On solid food</w:t>
      </w:r>
    </w:p>
    <w:p>
      <w:pPr>
        <w:spacing w:after="200" w:line="276" w:lineRule="auto"/>
      </w:pPr>
      <w:r>
        <w:t>(c) In the supine position</w:t>
      </w:r>
    </w:p>
    <w:p>
      <w:pPr>
        <w:spacing w:after="200" w:line="276" w:lineRule="auto"/>
      </w:pPr>
      <w:r>
        <w:t>(d) NPO until a swallowing assessment is done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NPO until a swallowing assessment is done</w:t>
      </w:r>
    </w:p>
    <w:p>
      <w:pPr>
        <w:spacing w:after="200" w:line="276" w:lineRule="auto"/>
      </w:pPr>
      <w:r>
        <w:t>🧠 Clinical Rationale: NPO and swallowing evaluation before oral intake prevent aspiration pneumonia.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Dysphagia — swallowing difficulty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Aspiration Prevention - NPO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NPO until a swallowing assessment is done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 thin liquids — does not address the immediate life-threatening problem (ABC comes first)</w:t>
      </w:r>
    </w:p>
    <w:p>
      <w:pPr>
        <w:spacing w:after="200" w:line="276" w:lineRule="auto"/>
      </w:pPr>
      <w:r>
        <w:t>B. On solid food — does not address the immediate life-threatening problem (ABC comes first)</w:t>
      </w:r>
    </w:p>
    <w:p>
      <w:pPr>
        <w:spacing w:after="200" w:line="276" w:lineRule="auto"/>
      </w:pPr>
      <w:r>
        <w:t>C. In the supine position — does not address the immediate life-threatening problem (ABC comes first)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Idiopathic pulmonary fibrosis typically causes</w:t>
      </w:r>
    </w:p>
    <w:p>
      <w:pPr>
        <w:spacing w:after="200" w:line="276" w:lineRule="auto"/>
      </w:pPr>
      <w:r>
        <w:t>(a) Purulent sputum</w:t>
      </w:r>
    </w:p>
    <w:p>
      <w:pPr>
        <w:spacing w:after="200" w:line="276" w:lineRule="auto"/>
      </w:pPr>
      <w:r>
        <w:t>(b) Wheezing only</w:t>
      </w:r>
    </w:p>
    <w:p>
      <w:pPr>
        <w:spacing w:after="200" w:line="276" w:lineRule="auto"/>
      </w:pPr>
      <w:r>
        <w:t>(c) Chest pain at rest</w:t>
      </w:r>
    </w:p>
    <w:p>
      <w:pPr>
        <w:spacing w:after="200" w:line="276" w:lineRule="auto"/>
      </w:pPr>
      <w:r>
        <w:t>(d) Progressive dyspnoea with dry cough and crackles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Progressive dyspnoea with dry cough and crackles</w:t>
      </w:r>
    </w:p>
    <w:p>
      <w:pPr>
        <w:spacing w:after="200" w:line="276" w:lineRule="auto"/>
      </w:pPr>
      <w:r>
        <w:t>🧠 Clinical Rationale: IPF: insidious breathlessness, dry cough and bibasilar 'Velcro' crackles.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Purulent sputum — does not match the characteristic feature/management described in the stem</w:t>
      </w:r>
    </w:p>
    <w:p>
      <w:pPr>
        <w:spacing w:after="200" w:line="276" w:lineRule="auto"/>
      </w:pPr>
      <w:r>
        <w:t>B. Wheezing only — does not match the characteristic feature/management described in the stem</w:t>
      </w:r>
    </w:p>
    <w:p>
      <w:pPr>
        <w:spacing w:after="200" w:line="276" w:lineRule="auto"/>
      </w:pPr>
      <w:r>
        <w:t>C. Chest pain at rest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Continuous positive airway pressure (CPAP) treats obstructive sleep apnoea by</w:t>
      </w:r>
    </w:p>
    <w:p>
      <w:pPr>
        <w:spacing w:after="200" w:line="276" w:lineRule="auto"/>
      </w:pPr>
      <w:r>
        <w:t>(a) Splinting the upper airway open during sleep</w:t>
      </w:r>
    </w:p>
    <w:p>
      <w:pPr>
        <w:spacing w:after="200" w:line="276" w:lineRule="auto"/>
      </w:pPr>
      <w:r>
        <w:t>(b) Curing obesity</w:t>
      </w:r>
    </w:p>
    <w:p>
      <w:pPr>
        <w:spacing w:after="200" w:line="276" w:lineRule="auto"/>
      </w:pPr>
      <w:r>
        <w:t>(c) Increasing lung fluid</w:t>
      </w:r>
    </w:p>
    <w:p>
      <w:pPr>
        <w:spacing w:after="200" w:line="276" w:lineRule="auto"/>
      </w:pPr>
      <w:r>
        <w:t>(d) Suppressing breathing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Splinting the upper airway open during sleep</w:t>
      </w:r>
    </w:p>
    <w:p>
      <w:pPr>
        <w:spacing w:after="200" w:line="276" w:lineRule="auto"/>
      </w:pPr>
      <w:r>
        <w:t>🧠 Clinical Rationale: CPAP stents the pharynx, preventing airway collapse and apnoeic episodes.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Curing obesity — would be appropriate in a different situation, not this one</w:t>
      </w:r>
    </w:p>
    <w:p>
      <w:pPr>
        <w:spacing w:after="200" w:line="276" w:lineRule="auto"/>
      </w:pPr>
      <w:r>
        <w:t>C. Increasing lung fluid — would be appropriate in a different situation, not this one</w:t>
      </w:r>
    </w:p>
    <w:p>
      <w:pPr>
        <w:spacing w:after="200" w:line="276" w:lineRule="auto"/>
      </w:pPr>
      <w:r>
        <w:t>D. Suppressing breathing — would be appropriate in a different situation, not this one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Daily management of cystic fibrosis includes</w:t>
      </w:r>
    </w:p>
    <w:p>
      <w:pPr>
        <w:spacing w:after="200" w:line="276" w:lineRule="auto"/>
      </w:pPr>
      <w:r>
        <w:t>(a) Only antibiotics for fever</w:t>
      </w:r>
    </w:p>
    <w:p>
      <w:pPr>
        <w:spacing w:after="200" w:line="276" w:lineRule="auto"/>
      </w:pPr>
      <w:r>
        <w:t>(b) Chest physiotherapy, pancreatic enzymes and nutritional support</w:t>
      </w:r>
    </w:p>
    <w:p>
      <w:pPr>
        <w:spacing w:after="200" w:line="276" w:lineRule="auto"/>
      </w:pPr>
      <w:r>
        <w:t>(c) Avoiding exercise</w:t>
      </w:r>
    </w:p>
    <w:p>
      <w:pPr>
        <w:spacing w:after="200" w:line="276" w:lineRule="auto"/>
      </w:pPr>
      <w:r>
        <w:t>(d) A low-calorie diet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Chest physiotherapy, pancreatic enzymes and nutritional support</w:t>
      </w:r>
    </w:p>
    <w:p>
      <w:pPr>
        <w:spacing w:after="200" w:line="276" w:lineRule="auto"/>
      </w:pPr>
      <w:r>
        <w:t>🧠 Clinical Rationale: CF care combines airway clearance, enzyme replacement and high-calorie 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antibiotics for fever — would be appropriate in a different situation, not this one</w:t>
      </w:r>
    </w:p>
    <w:p>
      <w:pPr>
        <w:spacing w:after="200" w:line="276" w:lineRule="auto"/>
      </w:pPr>
      <w:r>
        <w:t>C. Avoiding exercise — would be appropriate in a different situation, not this one</w:t>
      </w:r>
    </w:p>
    <w:p>
      <w:pPr>
        <w:spacing w:after="200" w:line="276" w:lineRule="auto"/>
      </w:pPr>
      <w:r>
        <w:t>D. A low-calorie diet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drooling, muffled voice and high fever may have</w:t>
      </w:r>
    </w:p>
    <w:p>
      <w:pPr>
        <w:spacing w:after="200" w:line="276" w:lineRule="auto"/>
      </w:pPr>
      <w:r>
        <w:t>(a) Simple cold</w:t>
      </w:r>
    </w:p>
    <w:p>
      <w:pPr>
        <w:spacing w:after="200" w:line="276" w:lineRule="auto"/>
      </w:pPr>
      <w:r>
        <w:t>(b) Dental caries</w:t>
      </w:r>
    </w:p>
    <w:p>
      <w:pPr>
        <w:spacing w:after="200" w:line="276" w:lineRule="auto"/>
      </w:pPr>
      <w:r>
        <w:t>(c) Acute epiglottitis — keep calm, do not examine the throat, urgent airway support</w:t>
      </w:r>
    </w:p>
    <w:p>
      <w:pPr>
        <w:spacing w:after="200" w:line="276" w:lineRule="auto"/>
      </w:pPr>
      <w:r>
        <w:t>(d) Ottitis media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Acute epiglottitis — keep calm, do not examine the throat, urgent airway support</w:t>
      </w:r>
    </w:p>
    <w:p>
      <w:pPr>
        <w:spacing w:after="200" w:line="276" w:lineRule="auto"/>
      </w:pPr>
      <w:r>
        <w:t>🧠 Clinical Rationale: Epiglottitis is an airway emergency; throat examination can precipitate complete obstruction.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Acute Epiglottitis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Acute epiglottitis — keep calm, do not examine the throat, urgent airway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cold — does not address the immediate life-threatening problem (ABC comes first)</w:t>
      </w:r>
    </w:p>
    <w:p>
      <w:pPr>
        <w:spacing w:after="200" w:line="276" w:lineRule="auto"/>
      </w:pPr>
      <w:r>
        <w:t>B. Dental caries — does not address the immediate life-threatening problem (ABC comes first)</w:t>
      </w:r>
    </w:p>
    <w:p>
      <w:pPr>
        <w:spacing w:after="200" w:line="276" w:lineRule="auto"/>
      </w:pPr>
      <w:r>
        <w:t>D. Ottitis media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Bronchiectasis is characterized by</w:t>
      </w:r>
    </w:p>
    <w:p>
      <w:pPr>
        <w:spacing w:after="200" w:line="276" w:lineRule="auto"/>
      </w:pPr>
      <w:r>
        <w:t>(a) Reversible airway narrowing</w:t>
      </w:r>
    </w:p>
    <w:p>
      <w:pPr>
        <w:spacing w:after="200" w:line="276" w:lineRule="auto"/>
      </w:pPr>
      <w:r>
        <w:t>(b) Permanent dilated airways with chronic productive cough</w:t>
      </w:r>
    </w:p>
    <w:p>
      <w:pPr>
        <w:spacing w:after="200" w:line="276" w:lineRule="auto"/>
      </w:pPr>
      <w:r>
        <w:t>(c) Dry hacking cough</w:t>
      </w:r>
    </w:p>
    <w:p>
      <w:pPr>
        <w:spacing w:after="200" w:line="276" w:lineRule="auto"/>
      </w:pPr>
      <w:r>
        <w:t>(d) Single acute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Permanent dilated airways with chronic productive cough</w:t>
      </w:r>
    </w:p>
    <w:p>
      <w:pPr>
        <w:spacing w:after="200" w:line="276" w:lineRule="auto"/>
      </w:pPr>
      <w:r>
        <w:t>🧠 Clinical Rationale: Bronchiectasis: irreversible bronchial dilatation with recurrent infections and copious sputum.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Reversible airway narrowing — does not match the characteristic feature/management described in the stem</w:t>
      </w:r>
    </w:p>
    <w:p>
      <w:pPr>
        <w:spacing w:after="200" w:line="276" w:lineRule="auto"/>
      </w:pPr>
      <w:r>
        <w:t>C. Dry hacking cough — does not match the characteristic feature/management described in the stem</w:t>
      </w:r>
    </w:p>
    <w:p>
      <w:pPr>
        <w:spacing w:after="200" w:line="276" w:lineRule="auto"/>
      </w:pPr>
      <w:r>
        <w:t>D. Single acute infection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Ipratropium bromide is a</w:t>
      </w:r>
    </w:p>
    <w:p>
      <w:pPr>
        <w:spacing w:after="200" w:line="276" w:lineRule="auto"/>
      </w:pPr>
      <w:r>
        <w:t>(a) Short-acting anticholinergic bronchodilator</w:t>
      </w:r>
    </w:p>
    <w:p>
      <w:pPr>
        <w:spacing w:after="200" w:line="276" w:lineRule="auto"/>
      </w:pPr>
      <w:r>
        <w:t>(b) Beta-2 agonist</w:t>
      </w:r>
    </w:p>
    <w:p>
      <w:pPr>
        <w:spacing w:after="200" w:line="276" w:lineRule="auto"/>
      </w:pPr>
      <w:r>
        <w:t>(c) Corticosteroid</w:t>
      </w:r>
    </w:p>
    <w:p>
      <w:pPr>
        <w:spacing w:after="200" w:line="276" w:lineRule="auto"/>
      </w:pPr>
      <w:r>
        <w:t>(d) Mast cell stabilizer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Short-acting anticholinergic bronchodilator</w:t>
      </w:r>
    </w:p>
    <w:p>
      <w:pPr>
        <w:spacing w:after="200" w:line="276" w:lineRule="auto"/>
      </w:pPr>
      <w:r>
        <w:t>🧠 Clinical Rationale: Ipratropium blocks cholinergic bronchoconstriction, used in COPD and acute asthma.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Beta-2 agonist — not the correct drug/class for this indication</w:t>
      </w:r>
    </w:p>
    <w:p>
      <w:pPr>
        <w:spacing w:after="200" w:line="276" w:lineRule="auto"/>
      </w:pPr>
      <w:r>
        <w:t>C. Corticosteroid — not the correct drug/class for this indication</w:t>
      </w:r>
    </w:p>
    <w:p>
      <w:pPr>
        <w:spacing w:after="200" w:line="276" w:lineRule="auto"/>
      </w:pPr>
      <w:r>
        <w:t>D. Mast cell stabilizer — not the correct drug/class for this indication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using an inhaled corticosteroid (fluticasone), the patient should</w:t>
      </w:r>
    </w:p>
    <w:p>
      <w:pPr>
        <w:spacing w:after="200" w:line="276" w:lineRule="auto"/>
      </w:pPr>
      <w:r>
        <w:t>(a) Rinse the mouth to prevent oral candidiasis</w:t>
      </w:r>
    </w:p>
    <w:p>
      <w:pPr>
        <w:spacing w:after="200" w:line="276" w:lineRule="auto"/>
      </w:pPr>
      <w:r>
        <w:t>(b) Swallow the residue</w:t>
      </w:r>
    </w:p>
    <w:p>
      <w:pPr>
        <w:spacing w:after="200" w:line="276" w:lineRule="auto"/>
      </w:pPr>
      <w:r>
        <w:t>(c) Eat immediately</w:t>
      </w:r>
    </w:p>
    <w:p>
      <w:pPr>
        <w:spacing w:after="200" w:line="276" w:lineRule="auto"/>
      </w:pPr>
      <w:r>
        <w:t>(d) Do nothing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Rinse the mouth to prevent oral candidiasis</w:t>
      </w:r>
    </w:p>
    <w:p>
      <w:pPr>
        <w:spacing w:after="200" w:line="276" w:lineRule="auto"/>
      </w:pPr>
      <w:r>
        <w:t>🧠 Clinical Rationale: Rinsing removes residual steroid, preventing oral thrush and hoarseness.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Swallow the residue — would be appropriate in a different situation, not this one</w:t>
      </w:r>
    </w:p>
    <w:p>
      <w:pPr>
        <w:spacing w:after="200" w:line="276" w:lineRule="auto"/>
      </w:pPr>
      <w:r>
        <w:t>C. Eat immediately — would be appropriate in a different situation, not this one</w:t>
      </w:r>
    </w:p>
    <w:p>
      <w:pPr>
        <w:spacing w:after="200" w:line="276" w:lineRule="auto"/>
      </w:pPr>
      <w:r>
        <w:t>D. Do nothing — would be appropriate in a different situation, not this one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Theophylline has a narrow therapeutic index; signs of toxicity include</w:t>
      </w:r>
    </w:p>
    <w:p>
      <w:pPr>
        <w:spacing w:after="200" w:line="276" w:lineRule="auto"/>
      </w:pPr>
      <w:r>
        <w:t>(a) Bradycardia and constipation</w:t>
      </w:r>
    </w:p>
    <w:p>
      <w:pPr>
        <w:spacing w:after="200" w:line="276" w:lineRule="auto"/>
      </w:pPr>
      <w:r>
        <w:t>(b) Nausea, vomiting, tremors and tachycardia</w:t>
      </w:r>
    </w:p>
    <w:p>
      <w:pPr>
        <w:spacing w:after="200" w:line="276" w:lineRule="auto"/>
      </w:pPr>
      <w:r>
        <w:t>(c) Sleepiness</w:t>
      </w:r>
    </w:p>
    <w:p>
      <w:pPr>
        <w:spacing w:after="200" w:line="276" w:lineRule="auto"/>
      </w:pPr>
      <w:r>
        <w:t>(d) Weight gain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Nausea, vomiting, tremors and tachycardia</w:t>
      </w:r>
    </w:p>
    <w:p>
      <w:pPr>
        <w:spacing w:after="200" w:line="276" w:lineRule="auto"/>
      </w:pPr>
      <w:r>
        <w:t>🧠 Clinical Rationale: Theophylline toxicity presents GI upset, tremors, palpitations and seizures; levels are monitored.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and constipation — not the correct drug/class for this indication</w:t>
      </w:r>
    </w:p>
    <w:p>
      <w:pPr>
        <w:spacing w:after="200" w:line="276" w:lineRule="auto"/>
      </w:pPr>
      <w:r>
        <w:t>C. Sleepiness — not the correct drug/class for this indication</w:t>
      </w:r>
    </w:p>
    <w:p>
      <w:pPr>
        <w:spacing w:after="200" w:line="276" w:lineRule="auto"/>
      </w:pPr>
      <w:r>
        <w:t>D. Weight gain — not the correct drug/class for this indication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Montelukast, a leukotriene receptor antagonist, is used for</w:t>
      </w:r>
    </w:p>
    <w:p>
      <w:pPr>
        <w:spacing w:after="200" w:line="276" w:lineRule="auto"/>
      </w:pPr>
      <w:r>
        <w:t>(a) Asthma prophylaxis (not acute relief)</w:t>
      </w:r>
    </w:p>
    <w:p>
      <w:pPr>
        <w:spacing w:after="200" w:line="276" w:lineRule="auto"/>
      </w:pPr>
      <w:r>
        <w:t>(b) Acute bronchospasm</w:t>
      </w:r>
    </w:p>
    <w:p>
      <w:pPr>
        <w:spacing w:after="200" w:line="276" w:lineRule="auto"/>
      </w:pPr>
      <w:r>
        <w:t>(c) Cough suppression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Asthma prophylaxis (not acute relief)</w:t>
      </w:r>
    </w:p>
    <w:p>
      <w:pPr>
        <w:spacing w:after="200" w:line="276" w:lineRule="auto"/>
      </w:pPr>
      <w:r>
        <w:t>🧠 Clinical Rationale: Montelukast prevents inflammation and is taken daily, not for acute attacks.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Acute bronchospasm — not the correct drug/class for this indication</w:t>
      </w:r>
    </w:p>
    <w:p>
      <w:pPr>
        <w:spacing w:after="200" w:line="276" w:lineRule="auto"/>
      </w:pPr>
      <w:r>
        <w:t>C. Cough suppression — not the correct drug/class for this indication</w:t>
      </w:r>
    </w:p>
    <w:p>
      <w:pPr>
        <w:spacing w:after="200" w:line="276" w:lineRule="auto"/>
      </w:pPr>
      <w:r>
        <w:t>D. Fever — not the correct drug/class for this indication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Azithromycin is commonly used for</w:t>
      </w:r>
    </w:p>
    <w:p>
      <w:pPr>
        <w:spacing w:after="200" w:line="276" w:lineRule="auto"/>
      </w:pPr>
      <w:r>
        <w:t>(a) Tuberculosis first-line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Community-acquired pneumonia and atypical infections</w:t>
      </w:r>
    </w:p>
    <w:p>
      <w:pPr>
        <w:spacing w:after="200" w:line="276" w:lineRule="auto"/>
      </w:pPr>
      <w:r>
        <w:t>(d) Diabetes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Community-acquired pneumonia and atypical infections</w:t>
      </w:r>
    </w:p>
    <w:p>
      <w:pPr>
        <w:spacing w:after="200" w:line="276" w:lineRule="auto"/>
      </w:pPr>
      <w:r>
        <w:t>🧠 Clinical Rationale: Azithromycin covers S. pneumoniae and atypicals in community-acquired pneumonia.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Tuberculosis first-line — not the correct drug/class for this indication</w:t>
      </w:r>
    </w:p>
    <w:p>
      <w:pPr>
        <w:spacing w:after="200" w:line="276" w:lineRule="auto"/>
      </w:pPr>
      <w:r>
        <w:t>B. Malaria — not the correct drug/class for this indication</w:t>
      </w:r>
    </w:p>
    <w:p>
      <w:pPr>
        <w:spacing w:after="200" w:line="276" w:lineRule="auto"/>
      </w:pPr>
      <w:r>
        <w:t>D. Diabetes — not the correct drug/class for this indication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Pyridoxine (vitamin B6) is co-administered with isoniazid to prevent</w:t>
      </w:r>
    </w:p>
    <w:p>
      <w:pPr>
        <w:spacing w:after="200" w:line="276" w:lineRule="auto"/>
      </w:pPr>
      <w:r>
        <w:t>(a) Hepatitis</w:t>
      </w:r>
    </w:p>
    <w:p>
      <w:pPr>
        <w:spacing w:after="200" w:line="276" w:lineRule="auto"/>
      </w:pPr>
      <w:r>
        <w:t>(b) Peripheral neuropathy</w:t>
      </w:r>
    </w:p>
    <w:p>
      <w:pPr>
        <w:spacing w:after="200" w:line="276" w:lineRule="auto"/>
      </w:pPr>
      <w:r>
        <w:t>(c) Orange urine</w:t>
      </w:r>
    </w:p>
    <w:p>
      <w:pPr>
        <w:spacing w:after="200" w:line="276" w:lineRule="auto"/>
      </w:pPr>
      <w:r>
        <w:t>(d) Gum hyperplasia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Peripheral neuropathy</w:t>
      </w:r>
    </w:p>
    <w:p>
      <w:pPr>
        <w:spacing w:after="200" w:line="276" w:lineRule="auto"/>
      </w:pPr>
      <w:r>
        <w:t>🧠 Clinical Rationale: INH depletes B6, causing peripheral neuropathy; pyridoxine supplementation prevents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Hepatitis — not the correct drug/class for this indication</w:t>
      </w:r>
    </w:p>
    <w:p>
      <w:pPr>
        <w:spacing w:after="200" w:line="276" w:lineRule="auto"/>
      </w:pPr>
      <w:r>
        <w:t>C. Orange urine — not the correct drug/class for this indication</w:t>
      </w:r>
    </w:p>
    <w:p>
      <w:pPr>
        <w:spacing w:after="200" w:line="276" w:lineRule="auto"/>
      </w:pPr>
      <w:r>
        <w:t>D. Gum hyperplasia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Rifampicin reduces the effectiveness of oral contraceptives because it</w:t>
      </w:r>
    </w:p>
    <w:p>
      <w:pPr>
        <w:spacing w:after="200" w:line="276" w:lineRule="auto"/>
      </w:pPr>
      <w:r>
        <w:t>(a) Blocks absorption</w:t>
      </w:r>
    </w:p>
    <w:p>
      <w:pPr>
        <w:spacing w:after="200" w:line="276" w:lineRule="auto"/>
      </w:pPr>
      <w:r>
        <w:t>(b) Thickens cervical mucus</w:t>
      </w:r>
    </w:p>
    <w:p>
      <w:pPr>
        <w:spacing w:after="200" w:line="276" w:lineRule="auto"/>
      </w:pPr>
      <w:r>
        <w:t>(c) Raises oestrogen</w:t>
      </w:r>
    </w:p>
    <w:p>
      <w:pPr>
        <w:spacing w:after="200" w:line="276" w:lineRule="auto"/>
      </w:pPr>
      <w:r>
        <w:t>(d) Induces liver enzymes, increasing their breakdown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Induces liver enzymes, increasing their breakdown</w:t>
      </w:r>
    </w:p>
    <w:p>
      <w:pPr>
        <w:spacing w:after="200" w:line="276" w:lineRule="auto"/>
      </w:pPr>
      <w:r>
        <w:t>🧠 Clinical Rationale: Rifampicin is a potent enzyme inducer — alternative contraception is advised.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Blocks absorption — not the correct drug/class for this indication</w:t>
      </w:r>
    </w:p>
    <w:p>
      <w:pPr>
        <w:spacing w:after="200" w:line="276" w:lineRule="auto"/>
      </w:pPr>
      <w:r>
        <w:t>B. Thickens cervical mucus — not the correct drug/class for this indication</w:t>
      </w:r>
    </w:p>
    <w:p>
      <w:pPr>
        <w:spacing w:after="200" w:line="276" w:lineRule="auto"/>
      </w:pPr>
      <w:r>
        <w:t>C. Raises oestrogen — not the correct drug/class for this indication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N-acetylcysteine is used as</w:t>
      </w:r>
    </w:p>
    <w:p>
      <w:pPr>
        <w:spacing w:after="200" w:line="276" w:lineRule="auto"/>
      </w:pPr>
      <w:r>
        <w:t>(a) A bronchodilator</w:t>
      </w:r>
    </w:p>
    <w:p>
      <w:pPr>
        <w:spacing w:after="200" w:line="276" w:lineRule="auto"/>
      </w:pPr>
      <w:r>
        <w:t>(b) A sedative</w:t>
      </w:r>
    </w:p>
    <w:p>
      <w:pPr>
        <w:spacing w:after="200" w:line="276" w:lineRule="auto"/>
      </w:pPr>
      <w:r>
        <w:t>(c) An antihistamine</w:t>
      </w:r>
    </w:p>
    <w:p>
      <w:pPr>
        <w:spacing w:after="200" w:line="276" w:lineRule="auto"/>
      </w:pPr>
      <w:r>
        <w:t>(d) The antidote for paracetamol overdose and a mucolytic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antidote for paracetamol overdose and a mucolytic</w:t>
      </w:r>
    </w:p>
    <w:p>
      <w:pPr>
        <w:spacing w:after="200" w:line="276" w:lineRule="auto"/>
      </w:pPr>
      <w:r>
        <w:t>🧠 Clinical Rationale: NAC replenishes glutathione (paracetamol antidote) and loosens mucus as a mucolytic.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bronchodilator — not the correct drug/class for this indication</w:t>
      </w:r>
    </w:p>
    <w:p>
      <w:pPr>
        <w:spacing w:after="200" w:line="276" w:lineRule="auto"/>
      </w:pPr>
      <w:r>
        <w:t>B. A sedative — not the correct drug/class for this indication</w:t>
      </w:r>
    </w:p>
    <w:p>
      <w:pPr>
        <w:spacing w:after="200" w:line="276" w:lineRule="auto"/>
      </w:pPr>
      <w:r>
        <w:t>C. An antihistamine — not the correct drug/class for this indication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Paracetamol</w:t>
      </w:r>
    </w:p>
    <w:p>
      <w:pPr>
        <w:spacing w:after="200" w:line="276" w:lineRule="auto"/>
      </w:pPr>
      <w:r>
        <w:t>→ Analgesic/antipyretic; max 4 g/day in adults</w:t>
      </w:r>
    </w:p>
    <w:p>
      <w:pPr>
        <w:spacing w:after="200" w:line="276" w:lineRule="auto"/>
      </w:pPr>
      <w:r>
        <w:t>→ Overdose: nausea → then silent → hepatic necrosis</w:t>
      </w:r>
    </w:p>
    <w:p>
      <w:pPr>
        <w:spacing w:after="200" w:line="276" w:lineRule="auto"/>
      </w:pPr>
      <w:r>
        <w:t>→ Antidote: N-acetylcysteine (best within 8–10 h)</w:t>
      </w:r>
    </w:p>
    <w:p>
      <w:pPr>
        <w:spacing w:after="200" w:line="276" w:lineRule="auto"/>
      </w:pPr>
      <w:r>
        <w:t>→ Caution: liver disease, chronic alcohol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Ventilation refers to</w:t>
      </w:r>
    </w:p>
    <w:p>
      <w:pPr>
        <w:spacing w:after="200" w:line="276" w:lineRule="auto"/>
      </w:pPr>
      <w:r>
        <w:t>(a) Gas exchange at the alveoli</w:t>
      </w:r>
    </w:p>
    <w:p>
      <w:pPr>
        <w:spacing w:after="200" w:line="276" w:lineRule="auto"/>
      </w:pPr>
      <w:r>
        <w:t>(b) Oxygen transport</w:t>
      </w:r>
    </w:p>
    <w:p>
      <w:pPr>
        <w:spacing w:after="200" w:line="276" w:lineRule="auto"/>
      </w:pPr>
      <w:r>
        <w:t>(c) The movement of air into and out of the lungs</w:t>
      </w:r>
    </w:p>
    <w:p>
      <w:pPr>
        <w:spacing w:after="200" w:line="276" w:lineRule="auto"/>
      </w:pPr>
      <w:r>
        <w:t>(d) Cellular metabolism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movement of air into and out of the lungs</w:t>
      </w:r>
    </w:p>
    <w:p>
      <w:pPr>
        <w:spacing w:after="200" w:line="276" w:lineRule="auto"/>
      </w:pPr>
      <w:r>
        <w:t>🧠 Clinical Rationale: Ventilation is air movement; respiration is the gas exchange (external/internal).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Gas exchange at the alveoli — a related concept, but it does not match the defining feature asked</w:t>
      </w:r>
    </w:p>
    <w:p>
      <w:pPr>
        <w:spacing w:after="200" w:line="276" w:lineRule="auto"/>
      </w:pPr>
      <w:r>
        <w:t>B. Oxygen transport — a related concept, but it does not match the defining feature asked</w:t>
      </w:r>
    </w:p>
    <w:p>
      <w:pPr>
        <w:spacing w:after="200" w:line="276" w:lineRule="auto"/>
      </w:pPr>
      <w:r>
        <w:t>D. Cellular metabolism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Pulmonary surfactant is produced by</w:t>
      </w:r>
    </w:p>
    <w:p>
      <w:pPr>
        <w:spacing w:after="200" w:line="276" w:lineRule="auto"/>
      </w:pPr>
      <w:r>
        <w:t>(a) Type I alveolar cells</w:t>
      </w:r>
    </w:p>
    <w:p>
      <w:pPr>
        <w:spacing w:after="200" w:line="276" w:lineRule="auto"/>
      </w:pPr>
      <w:r>
        <w:t>(b) Bronchial smooth muscle</w:t>
      </w:r>
    </w:p>
    <w:p>
      <w:pPr>
        <w:spacing w:after="200" w:line="276" w:lineRule="auto"/>
      </w:pPr>
      <w:r>
        <w:t>(c) Type II alveolar cells</w:t>
      </w:r>
    </w:p>
    <w:p>
      <w:pPr>
        <w:spacing w:after="200" w:line="276" w:lineRule="auto"/>
      </w:pPr>
      <w:r>
        <w:t>(d) Ciliated epithelium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Type II alveolar cells</w:t>
      </w:r>
    </w:p>
    <w:p>
      <w:pPr>
        <w:spacing w:after="200" w:line="276" w:lineRule="auto"/>
      </w:pPr>
      <w:r>
        <w:t>🧠 Clinical Rationale: Type II pneumocytes secrete surfactant, reducing surface tension and preventing collapse.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Type I alveolar cells — a related concept, but it does not match the defining feature asked</w:t>
      </w:r>
    </w:p>
    <w:p>
      <w:pPr>
        <w:spacing w:after="200" w:line="276" w:lineRule="auto"/>
      </w:pPr>
      <w:r>
        <w:t>B. Bronchial smooth muscle — a related concept, but it does not match the defining feature asked</w:t>
      </w:r>
    </w:p>
    <w:p>
      <w:pPr>
        <w:spacing w:after="200" w:line="276" w:lineRule="auto"/>
      </w:pPr>
      <w:r>
        <w:t>D. Ciliated epithelium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potential space between the visceral and parietal pleura is the</w:t>
      </w:r>
    </w:p>
    <w:p>
      <w:pPr>
        <w:spacing w:after="200" w:line="276" w:lineRule="auto"/>
      </w:pPr>
      <w:r>
        <w:t>(a) Mediastinum</w:t>
      </w:r>
    </w:p>
    <w:p>
      <w:pPr>
        <w:spacing w:after="200" w:line="276" w:lineRule="auto"/>
      </w:pPr>
      <w:r>
        <w:t>(b) Pleural cavity</w:t>
      </w:r>
    </w:p>
    <w:p>
      <w:pPr>
        <w:spacing w:after="200" w:line="276" w:lineRule="auto"/>
      </w:pPr>
      <w:r>
        <w:t>(c) Alveolar sac</w:t>
      </w:r>
    </w:p>
    <w:p>
      <w:pPr>
        <w:spacing w:after="200" w:line="276" w:lineRule="auto"/>
      </w:pPr>
      <w:r>
        <w:t>(d) Bronchial lumen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Pleural cavity</w:t>
      </w:r>
    </w:p>
    <w:p>
      <w:pPr>
        <w:spacing w:after="200" w:line="276" w:lineRule="auto"/>
      </w:pPr>
      <w:r>
        <w:t>🧠 Clinical Rationale: The pleural cavity normally contains a thin film of fluid; air or fluid can collect there.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Mediastinum — a related concept, but it does not match the defining feature asked</w:t>
      </w:r>
    </w:p>
    <w:p>
      <w:pPr>
        <w:spacing w:after="200" w:line="276" w:lineRule="auto"/>
      </w:pPr>
      <w:r>
        <w:t>C. Alveolar sac — a related concept, but it does not match the defining feature asked</w:t>
      </w:r>
    </w:p>
    <w:p>
      <w:pPr>
        <w:spacing w:after="200" w:line="276" w:lineRule="auto"/>
      </w:pPr>
      <w:r>
        <w:t>D. Bronchial lumen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diaphragm is supplied by the</w:t>
      </w:r>
    </w:p>
    <w:p>
      <w:pPr>
        <w:spacing w:after="200" w:line="276" w:lineRule="auto"/>
      </w:pPr>
      <w:r>
        <w:t>(a) Vagus nerve</w:t>
      </w:r>
    </w:p>
    <w:p>
      <w:pPr>
        <w:spacing w:after="200" w:line="276" w:lineRule="auto"/>
      </w:pPr>
      <w:r>
        <w:t>(b) Intercostal nerves</w:t>
      </w:r>
    </w:p>
    <w:p>
      <w:pPr>
        <w:spacing w:after="200" w:line="276" w:lineRule="auto"/>
      </w:pPr>
      <w:r>
        <w:t>(c) Phrenic nerve (C3–C5)</w:t>
      </w:r>
    </w:p>
    <w:p>
      <w:pPr>
        <w:spacing w:after="200" w:line="276" w:lineRule="auto"/>
      </w:pPr>
      <w:r>
        <w:t>(d) Facial nerve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Phrenic nerve (C3–C5)</w:t>
      </w:r>
    </w:p>
    <w:p>
      <w:pPr>
        <w:spacing w:after="200" w:line="276" w:lineRule="auto"/>
      </w:pPr>
      <w:r>
        <w:t>🧠 Clinical Rationale: Phrenic nerve roots C3–5 drive the diaphragm — 'C3, 4, 5 keep the diaphragm alive'.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Vagus nerve — a related concept, but it does not match the defining feature asked</w:t>
      </w:r>
    </w:p>
    <w:p>
      <w:pPr>
        <w:spacing w:after="200" w:line="276" w:lineRule="auto"/>
      </w:pPr>
      <w:r>
        <w:t>B. Intercostal nerves — a related concept, but it does not match the defining feature asked</w:t>
      </w:r>
    </w:p>
    <w:p>
      <w:pPr>
        <w:spacing w:after="200" w:line="276" w:lineRule="auto"/>
      </w:pPr>
      <w:r>
        <w:t>D. Facial nerve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Most oxygen in the blood is transported</w:t>
      </w:r>
    </w:p>
    <w:p>
      <w:pPr>
        <w:spacing w:after="200" w:line="276" w:lineRule="auto"/>
      </w:pPr>
      <w:r>
        <w:t>(a) Bound to haemoglobin</w:t>
      </w:r>
    </w:p>
    <w:p>
      <w:pPr>
        <w:spacing w:after="200" w:line="276" w:lineRule="auto"/>
      </w:pPr>
      <w:r>
        <w:t>(b) Dissolved in plasma</w:t>
      </w:r>
    </w:p>
    <w:p>
      <w:pPr>
        <w:spacing w:after="200" w:line="276" w:lineRule="auto"/>
      </w:pPr>
      <w:r>
        <w:t>(c) As bicarbonate</w:t>
      </w:r>
    </w:p>
    <w:p>
      <w:pPr>
        <w:spacing w:after="200" w:line="276" w:lineRule="auto"/>
      </w:pPr>
      <w:r>
        <w:t>(d) In white cells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Bound to haemoglobin</w:t>
      </w:r>
    </w:p>
    <w:p>
      <w:pPr>
        <w:spacing w:after="200" w:line="276" w:lineRule="auto"/>
      </w:pPr>
      <w:r>
        <w:t>🧠 Clinical Rationale: About 97% of O2 is carried by haemoglobin; the rest dissolves in plasma.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Dissolved in plasma — a related concept, but it does not match the defining feature asked</w:t>
      </w:r>
    </w:p>
    <w:p>
      <w:pPr>
        <w:spacing w:after="200" w:line="276" w:lineRule="auto"/>
      </w:pPr>
      <w:r>
        <w:t>C. As bicarbonate — a related concept, but it does not match the defining feature asked</w:t>
      </w:r>
    </w:p>
    <w:p>
      <w:pPr>
        <w:spacing w:after="200" w:line="276" w:lineRule="auto"/>
      </w:pPr>
      <w:r>
        <w:t>D. In white cells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primary function of the epiglottis is to</w:t>
      </w:r>
    </w:p>
    <w:p>
      <w:pPr>
        <w:spacing w:after="200" w:line="276" w:lineRule="auto"/>
      </w:pPr>
      <w:r>
        <w:t>(a) Filter air</w:t>
      </w:r>
    </w:p>
    <w:p>
      <w:pPr>
        <w:spacing w:after="200" w:line="276" w:lineRule="auto"/>
      </w:pPr>
      <w:r>
        <w:t>(b) Produce sound</w:t>
      </w:r>
    </w:p>
    <w:p>
      <w:pPr>
        <w:spacing w:after="200" w:line="276" w:lineRule="auto"/>
      </w:pPr>
      <w:r>
        <w:t>(c) Moisten inspired air</w:t>
      </w:r>
    </w:p>
    <w:p>
      <w:pPr>
        <w:spacing w:after="200" w:line="276" w:lineRule="auto"/>
      </w:pPr>
      <w:r>
        <w:t>(d) Prevent food entering the trachea during swallowing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 food entering the trachea during swallowing</w:t>
      </w:r>
    </w:p>
    <w:p>
      <w:pPr>
        <w:spacing w:after="200" w:line="276" w:lineRule="auto"/>
      </w:pPr>
      <w:r>
        <w:t>🧠 Clinical Rationale: The epiglottis closes over the larynx during swallowing, directing food to the oesophagus.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Filter air — plausible, but not the single most accurate fact asked</w:t>
      </w:r>
    </w:p>
    <w:p>
      <w:pPr>
        <w:spacing w:after="200" w:line="276" w:lineRule="auto"/>
      </w:pPr>
      <w:r>
        <w:t>B. Produce sound — plausible, but not the single most accurate fact asked</w:t>
      </w:r>
    </w:p>
    <w:p>
      <w:pPr>
        <w:spacing w:after="200" w:line="276" w:lineRule="auto"/>
      </w:pPr>
      <w:r>
        <w:t>C. Moisten inspired air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