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Delirium differs from dementia in that delirium</w:t>
      </w:r>
    </w:p>
    <w:p>
      <w:pPr>
        <w:spacing w:after="200" w:line="276" w:lineRule="auto"/>
      </w:pPr>
      <w:r>
        <w:t>(a) Is always permanent</w:t>
      </w:r>
    </w:p>
    <w:p>
      <w:pPr>
        <w:spacing w:after="200" w:line="276" w:lineRule="auto"/>
      </w:pPr>
      <w:r>
        <w:t>(b) Only affects memory slowly</w:t>
      </w:r>
    </w:p>
    <w:p>
      <w:pPr>
        <w:spacing w:after="200" w:line="276" w:lineRule="auto"/>
      </w:pPr>
      <w:r>
        <w:t>(c) Has no physical cause</w:t>
      </w:r>
    </w:p>
    <w:p>
      <w:pPr>
        <w:spacing w:after="200" w:line="276" w:lineRule="auto"/>
      </w:pPr>
      <w:r>
        <w:t>(d) Has an acute onset and is often reversible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Has an acute onset and is often reversible</w:t>
      </w:r>
    </w:p>
    <w:p>
      <w:pPr>
        <w:spacing w:after="200" w:line="276" w:lineRule="auto"/>
      </w:pPr>
      <w:r>
        <w:t>🧠 Clinical Rationale: Delirium is acute, fluctuating and usually reversible when the cause (infection, drugs) is treated.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always permanent — does not match the characteristic feature/management described in the stem</w:t>
      </w:r>
    </w:p>
    <w:p>
      <w:pPr>
        <w:spacing w:after="200" w:line="276" w:lineRule="auto"/>
      </w:pPr>
      <w:r>
        <w:t>B. Only affects memory slowly — does not match the characteristic feature/management described in the stem</w:t>
      </w:r>
    </w:p>
    <w:p>
      <w:pPr>
        <w:spacing w:after="200" w:line="276" w:lineRule="auto"/>
      </w:pPr>
      <w:r>
        <w:t>C. Has no physical cause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Cognitive decline due to depression that mimics dementia is called</w:t>
      </w:r>
    </w:p>
    <w:p>
      <w:pPr>
        <w:spacing w:after="200" w:line="276" w:lineRule="auto"/>
      </w:pPr>
      <w:r>
        <w:t>(a) Pseudodementia</w:t>
      </w:r>
    </w:p>
    <w:p>
      <w:pPr>
        <w:spacing w:after="200" w:line="276" w:lineRule="auto"/>
      </w:pPr>
      <w:r>
        <w:t>(b) Delirium</w:t>
      </w:r>
    </w:p>
    <w:p>
      <w:pPr>
        <w:spacing w:after="200" w:line="276" w:lineRule="auto"/>
      </w:pPr>
      <w:r>
        <w:t>(c) Amnesia</w:t>
      </w:r>
    </w:p>
    <w:p>
      <w:pPr>
        <w:spacing w:after="200" w:line="276" w:lineRule="auto"/>
      </w:pPr>
      <w:r>
        <w:t>(d) Aphasia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Pseudodementia</w:t>
      </w:r>
    </w:p>
    <w:p>
      <w:pPr>
        <w:spacing w:after="200" w:line="276" w:lineRule="auto"/>
      </w:pPr>
      <w:r>
        <w:t>🧠 Clinical Rationale: Depression can cause 'pseudodementia' — cognitive symptoms that resolve with antidepressant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Delirium — does not match the characteristic feature/management described in the stem</w:t>
      </w:r>
    </w:p>
    <w:p>
      <w:pPr>
        <w:spacing w:after="200" w:line="276" w:lineRule="auto"/>
      </w:pPr>
      <w:r>
        <w:t>C. Amnesia — does not match the characteristic feature/management described in the stem</w:t>
      </w:r>
    </w:p>
    <w:p>
      <w:pPr>
        <w:spacing w:after="200" w:line="276" w:lineRule="auto"/>
      </w:pPr>
      <w:r>
        <w:t>D. Aphasia — does not match the characteristic feature/management described in the stem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Psychosis caused by a medical condition (e.g., delirium, metabolic disturbance) is called</w:t>
      </w:r>
    </w:p>
    <w:p>
      <w:pPr>
        <w:spacing w:after="200" w:line="276" w:lineRule="auto"/>
      </w:pPr>
      <w:r>
        <w:t>(a) Functional psychosis</w:t>
      </w:r>
    </w:p>
    <w:p>
      <w:pPr>
        <w:spacing w:after="200" w:line="276" w:lineRule="auto"/>
      </w:pPr>
      <w:r>
        <w:t>(b) Organic psychosis</w:t>
      </w:r>
    </w:p>
    <w:p>
      <w:pPr>
        <w:spacing w:after="200" w:line="276" w:lineRule="auto"/>
      </w:pPr>
      <w:r>
        <w:t>(c) Personality disorder</w:t>
      </w:r>
    </w:p>
    <w:p>
      <w:pPr>
        <w:spacing w:after="200" w:line="276" w:lineRule="auto"/>
      </w:pPr>
      <w:r>
        <w:t>(d) Malingering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Organic psychosis</w:t>
      </w:r>
    </w:p>
    <w:p>
      <w:pPr>
        <w:spacing w:after="200" w:line="276" w:lineRule="auto"/>
      </w:pPr>
      <w:r>
        <w:t>🧠 Clinical Rationale: Organic psychoses arise from identifiable brain or systemic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Functional psychosis — a related concept, but it does not match the defining feature asked</w:t>
      </w:r>
    </w:p>
    <w:p>
      <w:pPr>
        <w:spacing w:after="200" w:line="276" w:lineRule="auto"/>
      </w:pPr>
      <w:r>
        <w:t>C. Personality disorder — a related concept, but it does not match the defining feature asked</w:t>
      </w:r>
    </w:p>
    <w:p>
      <w:pPr>
        <w:spacing w:after="200" w:line="276" w:lineRule="auto"/>
      </w:pPr>
      <w:r>
        <w:t>D. Malingering — a related concept, but it does not match the defining feature asked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Psychogenic non-epileptic seizures are</w:t>
      </w:r>
    </w:p>
    <w:p>
      <w:pPr>
        <w:spacing w:after="200" w:line="276" w:lineRule="auto"/>
      </w:pPr>
      <w:r>
        <w:t>(a) True epilepsy</w:t>
      </w:r>
    </w:p>
    <w:p>
      <w:pPr>
        <w:spacing w:after="200" w:line="276" w:lineRule="auto"/>
      </w:pPr>
      <w:r>
        <w:t>(b) Faints only</w:t>
      </w:r>
    </w:p>
    <w:p>
      <w:pPr>
        <w:spacing w:after="200" w:line="276" w:lineRule="auto"/>
      </w:pPr>
      <w:r>
        <w:t>(c) Heart attacks</w:t>
      </w:r>
    </w:p>
    <w:p>
      <w:pPr>
        <w:spacing w:after="200" w:line="276" w:lineRule="auto"/>
      </w:pPr>
      <w:r>
        <w:t>(d) Episodes resembling seizures without epileptic brain activity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Episodes resembling seizures without epileptic brain activity</w:t>
      </w:r>
    </w:p>
    <w:p>
      <w:pPr>
        <w:spacing w:after="200" w:line="276" w:lineRule="auto"/>
      </w:pPr>
      <w:r>
        <w:t>🧠 Clinical Rationale: PNES are stress-related, dissociative events; video-EEG helps distinguish them from epilepsy.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True epilepsy — does not match the characteristic feature/management described in the stem</w:t>
      </w:r>
    </w:p>
    <w:p>
      <w:pPr>
        <w:spacing w:after="200" w:line="276" w:lineRule="auto"/>
      </w:pPr>
      <w:r>
        <w:t>B. Faints only — does not match the characteristic feature/management described in the stem</w:t>
      </w:r>
    </w:p>
    <w:p>
      <w:pPr>
        <w:spacing w:after="200" w:line="276" w:lineRule="auto"/>
      </w:pPr>
      <w:r>
        <w:t>C. Heart attacks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Tension headaches are commonly associated with</w:t>
      </w:r>
    </w:p>
    <w:p>
      <w:pPr>
        <w:spacing w:after="200" w:line="276" w:lineRule="auto"/>
      </w:pPr>
      <w:r>
        <w:t>(a) Brain tumours</w:t>
      </w:r>
    </w:p>
    <w:p>
      <w:pPr>
        <w:spacing w:after="200" w:line="276" w:lineRule="auto"/>
      </w:pPr>
      <w:r>
        <w:t>(b) Meningitis</w:t>
      </w:r>
    </w:p>
    <w:p>
      <w:pPr>
        <w:spacing w:after="200" w:line="276" w:lineRule="auto"/>
      </w:pPr>
      <w:r>
        <w:t>(c) Stress and muscle tension</w:t>
      </w:r>
    </w:p>
    <w:p>
      <w:pPr>
        <w:spacing w:after="200" w:line="276" w:lineRule="auto"/>
      </w:pPr>
      <w:r>
        <w:t>(d) Epilepsy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Stress and muscle tension</w:t>
      </w:r>
    </w:p>
    <w:p>
      <w:pPr>
        <w:spacing w:after="200" w:line="276" w:lineRule="auto"/>
      </w:pPr>
      <w:r>
        <w:t>🧠 Clinical Rationale: Tension-type headaches relate to stress, posture and pericranial muscle tension.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Brain tumours — does not match the characteristic feature/management described in the stem</w:t>
      </w:r>
    </w:p>
    <w:p>
      <w:pPr>
        <w:spacing w:after="200" w:line="276" w:lineRule="auto"/>
      </w:pPr>
      <w:r>
        <w:t>B. Meningitis — does not match the characteristic feature/management described in the stem</w:t>
      </w:r>
    </w:p>
    <w:p>
      <w:pPr>
        <w:spacing w:after="200" w:line="276" w:lineRule="auto"/>
      </w:pPr>
      <w:r>
        <w:t>D. Epilepsy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chronic insomnia includes</w:t>
      </w:r>
    </w:p>
    <w:p>
      <w:pPr>
        <w:spacing w:after="200" w:line="276" w:lineRule="auto"/>
      </w:pPr>
      <w:r>
        <w:t>(a) Long-term sedatives</w:t>
      </w:r>
    </w:p>
    <w:p>
      <w:pPr>
        <w:spacing w:after="200" w:line="276" w:lineRule="auto"/>
      </w:pPr>
      <w:r>
        <w:t>(b) Alcohol before bed</w:t>
      </w:r>
    </w:p>
    <w:p>
      <w:pPr>
        <w:spacing w:after="200" w:line="276" w:lineRule="auto"/>
      </w:pPr>
      <w:r>
        <w:t>(c) Sleep hygiene and stimulus control (not sleeping pills first)</w:t>
      </w:r>
    </w:p>
    <w:p>
      <w:pPr>
        <w:spacing w:after="200" w:line="276" w:lineRule="auto"/>
      </w:pPr>
      <w:r>
        <w:t>(d) Staying in bed awake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Sleep hygiene and stimulus control (not sleeping pills first)</w:t>
      </w:r>
    </w:p>
    <w:p>
      <w:pPr>
        <w:spacing w:after="200" w:line="276" w:lineRule="auto"/>
      </w:pPr>
      <w:r>
        <w:t>🧠 Clinical Rationale: Behavioural strategies and sleep hygiene are preferred; hypnotics are used short-term.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Long-term sedatives — would be appropriate in a different situation, not this one</w:t>
      </w:r>
    </w:p>
    <w:p>
      <w:pPr>
        <w:spacing w:after="200" w:line="276" w:lineRule="auto"/>
      </w:pPr>
      <w:r>
        <w:t>B. Alcohol before bed — would be appropriate in a different situation, not this one</w:t>
      </w:r>
    </w:p>
    <w:p>
      <w:pPr>
        <w:spacing w:after="200" w:line="276" w:lineRule="auto"/>
      </w:pPr>
      <w:r>
        <w:t>D. Staying in bed awake — would be appropriate in a different situation, not this one</w:t>
      </w:r>
    </w:p>
    <w:p>
      <w:pPr>
        <w:spacing w:after="200" w:line="276" w:lineRule="auto"/>
      </w:pPr>
      <w:r>
        <w:t>⚠️ Exam Trap: Z-drugs are NOT benzodiazepines chemically but bind the same GABA-A receptor — they still cause dependence, falls and next-day drowsiness.</w:t>
      </w:r>
    </w:p>
    <w:p>
      <w:pPr>
        <w:spacing w:after="200" w:line="276" w:lineRule="auto"/>
      </w:pPr>
      <w:r>
        <w:t>💎 PNC Pearl: Z-drugs (zolpidem, zopiclone) are non-benzodiazepine hypnotics acting at GABA-A — still carry dependence and FALL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Glasgow Coma Scale assesses</w:t>
      </w:r>
    </w:p>
    <w:p>
      <w:pPr>
        <w:spacing w:after="200" w:line="276" w:lineRule="auto"/>
      </w:pPr>
      <w:r>
        <w:t>(a) Pupil size only</w:t>
      </w:r>
    </w:p>
    <w:p>
      <w:pPr>
        <w:spacing w:after="200" w:line="276" w:lineRule="auto"/>
      </w:pPr>
      <w:r>
        <w:t>(b) Blood pressure</w:t>
      </w:r>
    </w:p>
    <w:p>
      <w:pPr>
        <w:spacing w:after="200" w:line="276" w:lineRule="auto"/>
      </w:pPr>
      <w:r>
        <w:t>(c) Pain location</w:t>
      </w:r>
    </w:p>
    <w:p>
      <w:pPr>
        <w:spacing w:after="200" w:line="276" w:lineRule="auto"/>
      </w:pPr>
      <w:r>
        <w:t>(d) Eye opening, verbal response and motor response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Eye opening, verbal response and motor response</w:t>
      </w:r>
    </w:p>
    <w:p>
      <w:pPr>
        <w:spacing w:after="200" w:line="276" w:lineRule="auto"/>
      </w:pPr>
      <w:r>
        <w:t>🧠 Clinical Rationale: GCS (3–15) scores eye, verbal and motor responses to quantify consciousness.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Pupil size only — does not match the characteristic feature/management described in the stem</w:t>
      </w:r>
    </w:p>
    <w:p>
      <w:pPr>
        <w:spacing w:after="200" w:line="276" w:lineRule="auto"/>
      </w:pPr>
      <w:r>
        <w:t>B. Blood pressure — does not match the characteristic feature/management described in the stem</w:t>
      </w:r>
    </w:p>
    <w:p>
      <w:pPr>
        <w:spacing w:after="200" w:line="276" w:lineRule="auto"/>
      </w:pPr>
      <w:r>
        <w:t>C. Pain location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PERRLA is used to document that pupils are</w:t>
      </w:r>
    </w:p>
    <w:p>
      <w:pPr>
        <w:spacing w:after="200" w:line="276" w:lineRule="auto"/>
      </w:pPr>
      <w:r>
        <w:t>(a) Equal, round and reactive to light and accommodation</w:t>
      </w:r>
    </w:p>
    <w:p>
      <w:pPr>
        <w:spacing w:after="200" w:line="276" w:lineRule="auto"/>
      </w:pPr>
      <w:r>
        <w:t>(b) Permanently dilated</w:t>
      </w:r>
    </w:p>
    <w:p>
      <w:pPr>
        <w:spacing w:after="200" w:line="276" w:lineRule="auto"/>
      </w:pPr>
      <w:r>
        <w:t>(c) Unresponsive</w:t>
      </w:r>
    </w:p>
    <w:p>
      <w:pPr>
        <w:spacing w:after="200" w:line="276" w:lineRule="auto"/>
      </w:pPr>
      <w:r>
        <w:t>(d) Unequal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Equal, round and reactive to light and accommodation</w:t>
      </w:r>
    </w:p>
    <w:p>
      <w:pPr>
        <w:spacing w:after="200" w:line="276" w:lineRule="auto"/>
      </w:pPr>
      <w:r>
        <w:t>🧠 Clinical Rationale: PERRLA — pupils equal, round, reactive to light and accommodation — is a standard neuro check.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Permanently dilated — does not match the characteristic feature/management described in the stem</w:t>
      </w:r>
    </w:p>
    <w:p>
      <w:pPr>
        <w:spacing w:after="200" w:line="276" w:lineRule="auto"/>
      </w:pPr>
      <w:r>
        <w:t>C. Unresponsive — does not match the characteristic feature/management described in the stem</w:t>
      </w:r>
    </w:p>
    <w:p>
      <w:pPr>
        <w:spacing w:after="200" w:line="276" w:lineRule="auto"/>
      </w:pPr>
      <w:r>
        <w:t>D. Unequal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unconscious patient is positioned in</w:t>
      </w:r>
    </w:p>
    <w:p>
      <w:pPr>
        <w:spacing w:after="200" w:line="276" w:lineRule="auto"/>
      </w:pPr>
      <w:r>
        <w:t>(a) Supine with head flat</w:t>
      </w:r>
    </w:p>
    <w:p>
      <w:pPr>
        <w:spacing w:after="200" w:line="276" w:lineRule="auto"/>
      </w:pPr>
      <w:r>
        <w:t>(b) Prone</w:t>
      </w:r>
    </w:p>
    <w:p>
      <w:pPr>
        <w:spacing w:after="200" w:line="276" w:lineRule="auto"/>
      </w:pPr>
      <w:r>
        <w:t>(c) Sitting upright</w:t>
      </w:r>
    </w:p>
    <w:p>
      <w:pPr>
        <w:spacing w:after="200" w:line="276" w:lineRule="auto"/>
      </w:pPr>
      <w:r>
        <w:t>(d) Side-lying (recovery position) to maintain the airway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Side-lying (recovery position) to maintain the airway</w:t>
      </w:r>
    </w:p>
    <w:p>
      <w:pPr>
        <w:spacing w:after="200" w:line="276" w:lineRule="auto"/>
      </w:pPr>
      <w:r>
        <w:t>🧠 Clinical Rationale: Side-lying keeps the airway open and allows secretions to drain, preventing aspiration.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Coma Positioning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Side-lying (recovery position) to maintain the airway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with head flat — does not address the immediate life-threatening problem (ABC comes first)</w:t>
      </w:r>
    </w:p>
    <w:p>
      <w:pPr>
        <w:spacing w:after="200" w:line="276" w:lineRule="auto"/>
      </w:pPr>
      <w:r>
        <w:t>B. Prone — does not address the immediate life-threatening problem (ABC comes first)</w:t>
      </w:r>
    </w:p>
    <w:p>
      <w:pPr>
        <w:spacing w:after="200" w:line="276" w:lineRule="auto"/>
      </w:pPr>
      <w:r>
        <w:t>C. Sitting upright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Seizure precautions in hospital include</w:t>
      </w:r>
    </w:p>
    <w:p>
      <w:pPr>
        <w:spacing w:after="200" w:line="276" w:lineRule="auto"/>
      </w:pPr>
      <w:r>
        <w:t>(a) Removing the call bell</w:t>
      </w:r>
    </w:p>
    <w:p>
      <w:pPr>
        <w:spacing w:after="200" w:line="276" w:lineRule="auto"/>
      </w:pPr>
      <w:r>
        <w:t>(b) Tying the patient down</w:t>
      </w:r>
    </w:p>
    <w:p>
      <w:pPr>
        <w:spacing w:after="200" w:line="276" w:lineRule="auto"/>
      </w:pPr>
      <w:r>
        <w:t>(c) Dimming all lights permanently</w:t>
      </w:r>
    </w:p>
    <w:p>
      <w:pPr>
        <w:spacing w:after="200" w:line="276" w:lineRule="auto"/>
      </w:pPr>
      <w:r>
        <w:t>(d) Low bed position, padded side rails and airway equipment nearby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Low bed position, padded side rails and airway equipment nearby</w:t>
      </w:r>
    </w:p>
    <w:p>
      <w:pPr>
        <w:spacing w:after="200" w:line="276" w:lineRule="auto"/>
      </w:pPr>
      <w:r>
        <w:t>🧠 Clinical Rationale: Environmental safeguards prevent injury during a seizure; restraints are not used.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Seizure Precautions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Low bed position, padded side rails and airway equipment nearby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Removing the call bell — does not address the immediate life-threatening problem (ABC comes first)</w:t>
      </w:r>
    </w:p>
    <w:p>
      <w:pPr>
        <w:spacing w:after="200" w:line="276" w:lineRule="auto"/>
      </w:pPr>
      <w:r>
        <w:t>B. Tying the patient down — does not address the immediate life-threatening problem (ABC comes first)</w:t>
      </w:r>
    </w:p>
    <w:p>
      <w:pPr>
        <w:spacing w:after="200" w:line="276" w:lineRule="auto"/>
      </w:pPr>
      <w:r>
        <w:t>C. Dimming all lights permanently — does not address the immediate life-threatening problem (ABC comes first)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Thickened liquids are given to a stroke patient with dysphagia to</w:t>
      </w:r>
    </w:p>
    <w:p>
      <w:pPr>
        <w:spacing w:after="200" w:line="276" w:lineRule="auto"/>
      </w:pPr>
      <w:r>
        <w:t>(a) Increase appetite</w:t>
      </w:r>
    </w:p>
    <w:p>
      <w:pPr>
        <w:spacing w:after="200" w:line="276" w:lineRule="auto"/>
      </w:pPr>
      <w:r>
        <w:t>(b) Provide calories only</w:t>
      </w:r>
    </w:p>
    <w:p>
      <w:pPr>
        <w:spacing w:after="200" w:line="276" w:lineRule="auto"/>
      </w:pPr>
      <w:r>
        <w:t>(c) Reduce aspiration by slowing flow</w:t>
      </w:r>
    </w:p>
    <w:p>
      <w:pPr>
        <w:spacing w:after="200" w:line="276" w:lineRule="auto"/>
      </w:pPr>
      <w:r>
        <w:t>(d) Warm the throat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 aspiration by slowing flow</w:t>
      </w:r>
    </w:p>
    <w:p>
      <w:pPr>
        <w:spacing w:after="200" w:line="276" w:lineRule="auto"/>
      </w:pPr>
      <w:r>
        <w:t>🧠 Clinical Rationale: Thickening slows liquid transit, giving the swallow reflex more time and reducing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appetite — would be appropriate in a different situation, not this one</w:t>
      </w:r>
    </w:p>
    <w:p>
      <w:pPr>
        <w:spacing w:after="200" w:line="276" w:lineRule="auto"/>
      </w:pPr>
      <w:r>
        <w:t>B. Provide calories only — would be appropriate in a different situation, not this one</w:t>
      </w:r>
    </w:p>
    <w:p>
      <w:pPr>
        <w:spacing w:after="200" w:line="276" w:lineRule="auto"/>
      </w:pPr>
      <w:r>
        <w:t>D. Warm the throat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a preeclamptic patient is on magnesium sulphate, the nurse checks</w:t>
      </w:r>
    </w:p>
    <w:p>
      <w:pPr>
        <w:spacing w:after="200" w:line="276" w:lineRule="auto"/>
      </w:pPr>
      <w:r>
        <w:t>(a) Only blood sugar</w:t>
      </w:r>
    </w:p>
    <w:p>
      <w:pPr>
        <w:spacing w:after="200" w:line="276" w:lineRule="auto"/>
      </w:pPr>
      <w:r>
        <w:t>(b) Deep tendon reflexes and respirations</w:t>
      </w:r>
    </w:p>
    <w:p>
      <w:pPr>
        <w:spacing w:after="200" w:line="276" w:lineRule="auto"/>
      </w:pPr>
      <w:r>
        <w:t>(c) Hair condition</w:t>
      </w:r>
    </w:p>
    <w:p>
      <w:pPr>
        <w:spacing w:after="200" w:line="276" w:lineRule="auto"/>
      </w:pPr>
      <w:r>
        <w:t>(d) Appetite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Deep tendon reflexes and respirations</w:t>
      </w:r>
    </w:p>
    <w:p>
      <w:pPr>
        <w:spacing w:after="200" w:line="276" w:lineRule="auto"/>
      </w:pPr>
      <w:r>
        <w:t>🧠 Clinical Rationale: Loss of DTRs is the earliest sign of magnesium toxicity, followed by respiratory depression.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 - Neuro Assessment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Deep tendon reflexes and respirations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sugar — does not address the immediate life-threatening problem (ABC comes first)</w:t>
      </w:r>
    </w:p>
    <w:p>
      <w:pPr>
        <w:spacing w:after="200" w:line="276" w:lineRule="auto"/>
      </w:pPr>
      <w:r>
        <w:t>C. Hair condition — does not address the immediate life-threatening problem (ABC comes first)</w:t>
      </w:r>
    </w:p>
    <w:p>
      <w:pPr>
        <w:spacing w:after="200" w:line="276" w:lineRule="auto"/>
      </w:pPr>
      <w:r>
        <w:t>D. Appetite — does not address the immediate life-threatening problem (ABC comes first)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severe headache, blurred vision and epigastric pain needs</w:t>
      </w:r>
    </w:p>
    <w:p>
      <w:pPr>
        <w:spacing w:after="200" w:line="276" w:lineRule="auto"/>
      </w:pPr>
      <w:r>
        <w:t>(a) Paracetamol and rest</w:t>
      </w:r>
    </w:p>
    <w:p>
      <w:pPr>
        <w:spacing w:after="200" w:line="276" w:lineRule="auto"/>
      </w:pPr>
      <w:r>
        <w:t>(b) Immediate evaluation for preeclampsia</w:t>
      </w:r>
    </w:p>
    <w:p>
      <w:pPr>
        <w:spacing w:after="200" w:line="276" w:lineRule="auto"/>
      </w:pPr>
      <w:r>
        <w:t>(c) Eye examination only</w:t>
      </w:r>
    </w:p>
    <w:p>
      <w:pPr>
        <w:spacing w:after="200" w:line="276" w:lineRule="auto"/>
      </w:pPr>
      <w:r>
        <w:t>(d) Observation at home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evaluation for preeclampsia</w:t>
      </w:r>
    </w:p>
    <w:p>
      <w:pPr>
        <w:spacing w:after="200" w:line="276" w:lineRule="auto"/>
      </w:pPr>
      <w:r>
        <w:t>🧠 Clinical Rationale: These are preeclampsia danger signs — check BP and urine protein urgently.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Pregnancy - Headache Red Flags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Immediate evaluation for preeclampsia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and rest — does not address the immediate life-threatening problem (ABC comes first)</w:t>
      </w:r>
    </w:p>
    <w:p>
      <w:pPr>
        <w:spacing w:after="200" w:line="276" w:lineRule="auto"/>
      </w:pPr>
      <w:r>
        <w:t>C. Eye examination only — does not address the immediate life-threatening problem (ABC comes first)</w:t>
      </w:r>
    </w:p>
    <w:p>
      <w:pPr>
        <w:spacing w:after="200" w:line="276" w:lineRule="auto"/>
      </w:pPr>
      <w:r>
        <w:t>D. Observation at home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headache after epidural anaesthesia that worsens on sitting is likely</w:t>
      </w:r>
    </w:p>
    <w:p>
      <w:pPr>
        <w:spacing w:after="200" w:line="276" w:lineRule="auto"/>
      </w:pPr>
      <w:r>
        <w:t>(a) Post-dural puncture headache</w:t>
      </w:r>
    </w:p>
    <w:p>
      <w:pPr>
        <w:spacing w:after="200" w:line="276" w:lineRule="auto"/>
      </w:pPr>
      <w:r>
        <w:t>(b) Migraine</w:t>
      </w:r>
    </w:p>
    <w:p>
      <w:pPr>
        <w:spacing w:after="200" w:line="276" w:lineRule="auto"/>
      </w:pPr>
      <w:r>
        <w:t>(c) Preeclampsia</w:t>
      </w:r>
    </w:p>
    <w:p>
      <w:pPr>
        <w:spacing w:after="200" w:line="276" w:lineRule="auto"/>
      </w:pPr>
      <w:r>
        <w:t>(d) Sinusitis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Post-dural puncture headache</w:t>
      </w:r>
    </w:p>
    <w:p>
      <w:pPr>
        <w:spacing w:after="200" w:line="276" w:lineRule="auto"/>
      </w:pPr>
      <w:r>
        <w:t>🧠 Clinical Rationale: Postural headache after dural puncture is managed with fluids, caffeine and blood patch if severe.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Migraine — does not match the characteristic feature/management described in the stem</w:t>
      </w:r>
    </w:p>
    <w:p>
      <w:pPr>
        <w:spacing w:after="200" w:line="276" w:lineRule="auto"/>
      </w:pPr>
      <w:r>
        <w:t>C. Preeclampsia — does not match the characteristic feature/management described in the stem</w:t>
      </w:r>
    </w:p>
    <w:p>
      <w:pPr>
        <w:spacing w:after="200" w:line="276" w:lineRule="auto"/>
      </w:pPr>
      <w:r>
        <w:t>D. Sinusitis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an epidural block, the nurse monitors for</w:t>
      </w:r>
    </w:p>
    <w:p>
      <w:pPr>
        <w:spacing w:after="200" w:line="276" w:lineRule="auto"/>
      </w:pPr>
      <w:r>
        <w:t>(a) Hypotension and leg weakness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Polyuria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and leg weakness</w:t>
      </w:r>
    </w:p>
    <w:p>
      <w:pPr>
        <w:spacing w:after="200" w:line="276" w:lineRule="auto"/>
      </w:pPr>
      <w:r>
        <w:t>🧠 Clinical Rationale: Sympathetic blockade causes hypotension; maternal position and fluids help.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Epidural - Hypotension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Hypotension and leg weakness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does not address the immediate life-threatening problem (ABC comes first)</w:t>
      </w:r>
    </w:p>
    <w:p>
      <w:pPr>
        <w:spacing w:after="200" w:line="276" w:lineRule="auto"/>
      </w:pPr>
      <w:r>
        <w:t>C. Fever — does not address the immediate life-threatening problem (ABC comes first)</w:t>
      </w:r>
    </w:p>
    <w:p>
      <w:pPr>
        <w:spacing w:after="200" w:line="276" w:lineRule="auto"/>
      </w:pPr>
      <w:r>
        <w:t>D. Polyuria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Hypoxic-ischaemic encephalopathy in a newborn is treated with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Therapeutic hypothermia (cooling)</w:t>
      </w:r>
    </w:p>
    <w:p>
      <w:pPr>
        <w:spacing w:after="200" w:line="276" w:lineRule="auto"/>
      </w:pPr>
      <w:r>
        <w:t>(c) Routine warmth only</w:t>
      </w:r>
    </w:p>
    <w:p>
      <w:pPr>
        <w:spacing w:after="200" w:line="276" w:lineRule="auto"/>
      </w:pPr>
      <w:r>
        <w:t>(d) Phototherapy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Therapeutic hypothermia (cooling)</w:t>
      </w:r>
    </w:p>
    <w:p>
      <w:pPr>
        <w:spacing w:after="200" w:line="276" w:lineRule="auto"/>
      </w:pPr>
      <w:r>
        <w:t>🧠 Clinical Rationale: Cooling within 6 hours reduces brain injury in moderate/severe HIE.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drug step — may be needed later, but it does not correct the immediate life-threatening problem</w:t>
      </w:r>
    </w:p>
    <w:p>
      <w:pPr>
        <w:spacing w:after="200" w:line="276" w:lineRule="auto"/>
      </w:pPr>
      <w:r>
        <w:t>C. Routine warmth only — does not match the characteristic feature/management described in the stem</w:t>
      </w:r>
    </w:p>
    <w:p>
      <w:pPr>
        <w:spacing w:after="200" w:line="276" w:lineRule="auto"/>
      </w:pPr>
      <w:r>
        <w:t>D. Phototherapy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Antipyretics are given during a febrile illness to</w:t>
      </w:r>
    </w:p>
    <w:p>
      <w:pPr>
        <w:spacing w:after="200" w:line="276" w:lineRule="auto"/>
      </w:pPr>
      <w:r>
        <w:t>(a) Relieve discomfort — they do not prevent febrile seizure recurrence</w:t>
      </w:r>
    </w:p>
    <w:p>
      <w:pPr>
        <w:spacing w:after="200" w:line="276" w:lineRule="auto"/>
      </w:pPr>
      <w:r>
        <w:t>(b) Always prevent seizures</w:t>
      </w:r>
    </w:p>
    <w:p>
      <w:pPr>
        <w:spacing w:after="200" w:line="276" w:lineRule="auto"/>
      </w:pPr>
      <w:r>
        <w:t>(c) Cure epilepsy</w:t>
      </w:r>
    </w:p>
    <w:p>
      <w:pPr>
        <w:spacing w:after="200" w:line="276" w:lineRule="auto"/>
      </w:pPr>
      <w:r>
        <w:t>(d) Replace vaccination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Relieve discomfort — they do not prevent febrile seizure recurrence</w:t>
      </w:r>
    </w:p>
    <w:p>
      <w:pPr>
        <w:spacing w:after="200" w:line="276" w:lineRule="auto"/>
      </w:pPr>
      <w:r>
        <w:t>🧠 Clinical Rationale: Antipyretics ease fever but do not reduce febrile seizure risk; prophylaxis is rarely used.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Always prevent seizures — would be appropriate in a different situation, not this one</w:t>
      </w:r>
    </w:p>
    <w:p>
      <w:pPr>
        <w:spacing w:after="200" w:line="276" w:lineRule="auto"/>
      </w:pPr>
      <w:r>
        <w:t>C. Cure epilepsy — would be appropriate in a different situation, not this one</w:t>
      </w:r>
    </w:p>
    <w:p>
      <w:pPr>
        <w:spacing w:after="200" w:line="276" w:lineRule="auto"/>
      </w:pPr>
      <w:r>
        <w:t>D. Replace vaccination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bulging anterior fontanelle in an infant with fever suggests</w:t>
      </w:r>
    </w:p>
    <w:p>
      <w:pPr>
        <w:spacing w:after="200" w:line="276" w:lineRule="auto"/>
      </w:pPr>
      <w:r>
        <w:t>(a) Normal finding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Meningitis — urgent evaluation</w:t>
      </w:r>
    </w:p>
    <w:p>
      <w:pPr>
        <w:spacing w:after="200" w:line="276" w:lineRule="auto"/>
      </w:pPr>
      <w:r>
        <w:t>(d) Teething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Meningitis — urgent evaluation</w:t>
      </w:r>
    </w:p>
    <w:p>
      <w:pPr>
        <w:spacing w:after="200" w:line="276" w:lineRule="auto"/>
      </w:pPr>
      <w:r>
        <w:t>🧠 Clinical Rationale: A tense, bulging fontanelle indicates raised intracranial pressure, commonly from meningitis.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Meningitis - Bulging Fontanelle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Meningitis — urgent evaluation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finding — does not address the immediate life-threatening problem (ABC comes first)</w:t>
      </w:r>
    </w:p>
    <w:p>
      <w:pPr>
        <w:spacing w:after="200" w:line="276" w:lineRule="auto"/>
      </w:pPr>
      <w:r>
        <w:t>B. Dehydration — does not address the immediate life-threatening problem (ABC comes first)</w:t>
      </w:r>
    </w:p>
    <w:p>
      <w:pPr>
        <w:spacing w:after="200" w:line="276" w:lineRule="auto"/>
      </w:pPr>
      <w:r>
        <w:t>D. Teething — does not address the immediate life-threatening problem (ABC comes first)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Spastic diplegia in cerebral palsy predominantly affects the</w:t>
      </w:r>
    </w:p>
    <w:p>
      <w:pPr>
        <w:spacing w:after="200" w:line="276" w:lineRule="auto"/>
      </w:pPr>
      <w:r>
        <w:t>(a) Arms only</w:t>
      </w:r>
    </w:p>
    <w:p>
      <w:pPr>
        <w:spacing w:after="200" w:line="276" w:lineRule="auto"/>
      </w:pPr>
      <w:r>
        <w:t>(b) Face</w:t>
      </w:r>
    </w:p>
    <w:p>
      <w:pPr>
        <w:spacing w:after="200" w:line="276" w:lineRule="auto"/>
      </w:pPr>
      <w:r>
        <w:t>(c) Legs</w:t>
      </w:r>
    </w:p>
    <w:p>
      <w:pPr>
        <w:spacing w:after="200" w:line="276" w:lineRule="auto"/>
      </w:pPr>
      <w:r>
        <w:t>(d) Trunk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Legs</w:t>
      </w:r>
    </w:p>
    <w:p>
      <w:pPr>
        <w:spacing w:after="200" w:line="276" w:lineRule="auto"/>
      </w:pPr>
      <w:r>
        <w:t>🧠 Clinical Rationale: Spastic diplegia involves mainly the lower limbs, often seen in preterm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Arms only — does not match the characteristic feature/management described in the stem</w:t>
      </w:r>
    </w:p>
    <w:p>
      <w:pPr>
        <w:spacing w:after="200" w:line="276" w:lineRule="auto"/>
      </w:pPr>
      <w:r>
        <w:t>B. Face — does not match the characteristic feature/management described in the stem</w:t>
      </w:r>
    </w:p>
    <w:p>
      <w:pPr>
        <w:spacing w:after="200" w:line="276" w:lineRule="auto"/>
      </w:pPr>
      <w:r>
        <w:t>D. Trunk only — does not match the characteristic feature/management described in the stem</w:t>
      </w:r>
    </w:p>
    <w:p>
      <w:pPr>
        <w:spacing w:after="200" w:line="276" w:lineRule="auto"/>
      </w:pPr>
      <w:r>
        <w:t>⚠️ Exam Trap: CP care focuses on function: positioning, range of motion, safe feeding (aspiration risk) — not cure, which does not exist.</w:t>
      </w:r>
    </w:p>
    <w:p>
      <w:pPr>
        <w:spacing w:after="200" w:line="276" w:lineRule="auto"/>
      </w:pPr>
      <w:r>
        <w:t>💎 PNC Pearl: Cerebral palsy: spasticity, contractures and feeding difficulties — positioning, stretching and family support are core nursing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Cerebral palsy</w:t>
      </w:r>
    </w:p>
    <w:p>
      <w:pPr>
        <w:spacing w:after="200" w:line="276" w:lineRule="auto"/>
      </w:pPr>
      <w:r>
        <w:t>→ Types: spastic (most common), dyskinetic, ataxic, mixed</w:t>
      </w:r>
    </w:p>
    <w:p>
      <w:pPr>
        <w:spacing w:after="200" w:line="276" w:lineRule="auto"/>
      </w:pPr>
      <w:r>
        <w:t>→ Clues: delayed milestones, increased tone, abnormal posturing</w:t>
      </w:r>
    </w:p>
    <w:p>
      <w:pPr>
        <w:spacing w:after="200" w:line="276" w:lineRule="auto"/>
      </w:pPr>
      <w:r>
        <w:t>→ Care: positioning, ROM exercises, safe feeding (aspiration risk), communication aids</w:t>
      </w:r>
    </w:p>
    <w:p>
      <w:pPr>
        <w:spacing w:after="200" w:line="276" w:lineRule="auto"/>
      </w:pPr>
      <w:r>
        <w:t>→ Multidisciplinary: physio, occupational, speech therapy, family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'sunset sign' — eyes deviated downward — in an infant indicates</w:t>
      </w:r>
    </w:p>
    <w:p>
      <w:pPr>
        <w:spacing w:after="200" w:line="276" w:lineRule="auto"/>
      </w:pPr>
      <w:r>
        <w:t>(a) Normal vision</w:t>
      </w:r>
    </w:p>
    <w:p>
      <w:pPr>
        <w:spacing w:after="200" w:line="276" w:lineRule="auto"/>
      </w:pPr>
      <w:r>
        <w:t>(b) Hydrocephalus with raised ICP</w:t>
      </w:r>
    </w:p>
    <w:p>
      <w:pPr>
        <w:spacing w:after="200" w:line="276" w:lineRule="auto"/>
      </w:pPr>
      <w:r>
        <w:t>(c) Strabismus only</w:t>
      </w:r>
    </w:p>
    <w:p>
      <w:pPr>
        <w:spacing w:after="200" w:line="276" w:lineRule="auto"/>
      </w:pPr>
      <w:r>
        <w:t>(d) Jaundice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Hydrocephalus with raised ICP</w:t>
      </w:r>
    </w:p>
    <w:p>
      <w:pPr>
        <w:spacing w:after="200" w:line="276" w:lineRule="auto"/>
      </w:pPr>
      <w:r>
        <w:t>🧠 Clinical Rationale: Downward deviation of the eyes with a prominent forehead signals hydrocephalus.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vision — does not match the characteristic feature/management described in the stem</w:t>
      </w:r>
    </w:p>
    <w:p>
      <w:pPr>
        <w:spacing w:after="200" w:line="276" w:lineRule="auto"/>
      </w:pPr>
      <w:r>
        <w:t>C. Strabismus only — does not match the characteristic feature/management described in the stem</w:t>
      </w:r>
    </w:p>
    <w:p>
      <w:pPr>
        <w:spacing w:after="200" w:line="276" w:lineRule="auto"/>
      </w:pPr>
      <w:r>
        <w:t>D. Jaundice — does not match the characteristic feature/management described in the stem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