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Central diabetes insipidus is treated with</w:t>
      </w:r>
    </w:p>
    <w:p>
      <w:pPr>
        <w:spacing w:after="200" w:line="276" w:lineRule="auto"/>
      </w:pPr>
      <w:r>
        <w:t>(a) Desmopressin (DDAVP)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Metformin</w:t>
      </w:r>
    </w:p>
    <w:p>
      <w:pPr>
        <w:spacing w:after="200" w:line="276" w:lineRule="auto"/>
      </w:pPr>
      <w:r>
        <w:t>(d) Furosemide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Desmopressin (DDAVP)</w:t>
      </w:r>
    </w:p>
    <w:p>
      <w:pPr>
        <w:spacing w:after="200" w:line="276" w:lineRule="auto"/>
      </w:pPr>
      <w:r>
        <w:t>🧠 Clinical Rationale: Desmopressin replaces ADH, reducing polyuria and thirst.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Insulin — not the correct drug/class for this indication</w:t>
      </w:r>
    </w:p>
    <w:p>
      <w:pPr>
        <w:spacing w:after="200" w:line="276" w:lineRule="auto"/>
      </w:pPr>
      <w:r>
        <w:t>C. Metformin — not the correct drug/class for this indication</w:t>
      </w:r>
    </w:p>
    <w:p>
      <w:pPr>
        <w:spacing w:after="200" w:line="276" w:lineRule="auto"/>
      </w:pPr>
      <w:r>
        <w:t>D. Furosemide — not the correct drug/class for this indication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Acromegaly in adults is caused by</w:t>
      </w:r>
    </w:p>
    <w:p>
      <w:pPr>
        <w:spacing w:after="200" w:line="276" w:lineRule="auto"/>
      </w:pPr>
      <w:r>
        <w:t>(a) Thyroid hormone excess</w:t>
      </w:r>
    </w:p>
    <w:p>
      <w:pPr>
        <w:spacing w:after="200" w:line="276" w:lineRule="auto"/>
      </w:pPr>
      <w:r>
        <w:t>(b) Cortisol deficiency</w:t>
      </w:r>
    </w:p>
    <w:p>
      <w:pPr>
        <w:spacing w:after="200" w:line="276" w:lineRule="auto"/>
      </w:pPr>
      <w:r>
        <w:t>(c) Growth hormone excess from a pituitary adenoma</w:t>
      </w:r>
    </w:p>
    <w:p>
      <w:pPr>
        <w:spacing w:after="200" w:line="276" w:lineRule="auto"/>
      </w:pPr>
      <w:r>
        <w:t>(d) ADH deficiency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Growth hormone excess from a pituitary adenoma</w:t>
      </w:r>
    </w:p>
    <w:p>
      <w:pPr>
        <w:spacing w:after="200" w:line="276" w:lineRule="auto"/>
      </w:pPr>
      <w:r>
        <w:t>🧠 Clinical Rationale: GH-secreting pituitary adenomas cause enlarged hands, feet and facial features.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Thyroid hormone excess — does not match the characteristic feature/management described in the stem</w:t>
      </w:r>
    </w:p>
    <w:p>
      <w:pPr>
        <w:spacing w:after="200" w:line="276" w:lineRule="auto"/>
      </w:pPr>
      <w:r>
        <w:t>B. Cortisol deficiency — does not match the characteristic feature/management described in the stem</w:t>
      </w:r>
    </w:p>
    <w:p>
      <w:pPr>
        <w:spacing w:after="200" w:line="276" w:lineRule="auto"/>
      </w:pPr>
      <w:r>
        <w:t>D. ADH deficiency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Panhypopituitarism results in deficiency of</w:t>
      </w:r>
    </w:p>
    <w:p>
      <w:pPr>
        <w:spacing w:after="200" w:line="276" w:lineRule="auto"/>
      </w:pPr>
      <w:r>
        <w:t>(a) Only insulin</w:t>
      </w:r>
    </w:p>
    <w:p>
      <w:pPr>
        <w:spacing w:after="200" w:line="276" w:lineRule="auto"/>
      </w:pPr>
      <w:r>
        <w:t>(b) Only thyroid hormone</w:t>
      </w:r>
    </w:p>
    <w:p>
      <w:pPr>
        <w:spacing w:after="200" w:line="276" w:lineRule="auto"/>
      </w:pPr>
      <w:r>
        <w:t>(c) Multiple pituitary hormones (GH, TSH, ACTH, gonadotropins)</w:t>
      </w:r>
    </w:p>
    <w:p>
      <w:pPr>
        <w:spacing w:after="200" w:line="276" w:lineRule="auto"/>
      </w:pPr>
      <w:r>
        <w:t>(d) No hormones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Multiple pituitary hormones (GH, TSH, ACTH, gonadotropins)</w:t>
      </w:r>
    </w:p>
    <w:p>
      <w:pPr>
        <w:spacing w:after="200" w:line="276" w:lineRule="auto"/>
      </w:pPr>
      <w:r>
        <w:t>🧠 Clinical Rationale: Anterior pituitary failure affects several axes — thyroid, adrenal, gonadal and 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insulin — a related concept, but it does not match the defining feature asked</w:t>
      </w:r>
    </w:p>
    <w:p>
      <w:pPr>
        <w:spacing w:after="200" w:line="276" w:lineRule="auto"/>
      </w:pPr>
      <w:r>
        <w:t>B. Only thyroid hormone — a related concept, but it does not match the defining feature asked</w:t>
      </w:r>
    </w:p>
    <w:p>
      <w:pPr>
        <w:spacing w:after="200" w:line="276" w:lineRule="auto"/>
      </w:pPr>
      <w:r>
        <w:t>D. No hormones — a related concept, but it does not match the defining feature asked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Metabolic syndrome includes</w:t>
      </w:r>
    </w:p>
    <w:p>
      <w:pPr>
        <w:spacing w:after="200" w:line="276" w:lineRule="auto"/>
      </w:pPr>
      <w:r>
        <w:t>(a) Only weight loss</w:t>
      </w:r>
    </w:p>
    <w:p>
      <w:pPr>
        <w:spacing w:after="200" w:line="276" w:lineRule="auto"/>
      </w:pPr>
      <w:r>
        <w:t>(b) Abdominal obesity, hypertension, high glucose and dyslipidaemia</w:t>
      </w:r>
    </w:p>
    <w:p>
      <w:pPr>
        <w:spacing w:after="200" w:line="276" w:lineRule="auto"/>
      </w:pPr>
      <w:r>
        <w:t>(c) Low blood pressure</w:t>
      </w:r>
    </w:p>
    <w:p>
      <w:pPr>
        <w:spacing w:after="200" w:line="276" w:lineRule="auto"/>
      </w:pPr>
      <w:r>
        <w:t>(d) Low cholesterol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Abdominal obesity, hypertension, high glucose and dyslipidaemia</w:t>
      </w:r>
    </w:p>
    <w:p>
      <w:pPr>
        <w:spacing w:after="200" w:line="276" w:lineRule="auto"/>
      </w:pPr>
      <w:r>
        <w:t>🧠 Clinical Rationale: The cluster of central obesity, HTN, hyperglycaemia and lipid abnormalities raises CVD/diabetes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weight loss — a related concept, but it does not match the defining feature asked</w:t>
      </w:r>
    </w:p>
    <w:p>
      <w:pPr>
        <w:spacing w:after="200" w:line="276" w:lineRule="auto"/>
      </w:pPr>
      <w:r>
        <w:t>C. Low blood pressure — a related concept, but it does not match the defining feature asked</w:t>
      </w:r>
    </w:p>
    <w:p>
      <w:pPr>
        <w:spacing w:after="200" w:line="276" w:lineRule="auto"/>
      </w:pPr>
      <w:r>
        <w:t>D. Low cholesterol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NPH (intermediate-acting) insulin peaks in about</w:t>
      </w:r>
    </w:p>
    <w:p>
      <w:pPr>
        <w:spacing w:after="200" w:line="276" w:lineRule="auto"/>
      </w:pPr>
      <w:r>
        <w:t>(a) 4–12 hours</w:t>
      </w:r>
    </w:p>
    <w:p>
      <w:pPr>
        <w:spacing w:after="200" w:line="276" w:lineRule="auto"/>
      </w:pPr>
      <w:r>
        <w:t>(b) 15 minutes</w:t>
      </w:r>
    </w:p>
    <w:p>
      <w:pPr>
        <w:spacing w:after="200" w:line="276" w:lineRule="auto"/>
      </w:pPr>
      <w:r>
        <w:t>(c) 1 hour</w:t>
      </w:r>
    </w:p>
    <w:p>
      <w:pPr>
        <w:spacing w:after="200" w:line="276" w:lineRule="auto"/>
      </w:pPr>
      <w:r>
        <w:t>(d) 24–36 hours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4–12 hours</w:t>
      </w:r>
    </w:p>
    <w:p>
      <w:pPr>
        <w:spacing w:after="200" w:line="276" w:lineRule="auto"/>
      </w:pPr>
      <w:r>
        <w:t>🧠 Clinical Rationale: NPH peaks at 4–12 hours and lasts up to 18 hours — timing meals is important.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15 minutes — not the correct drug/class for this indication</w:t>
      </w:r>
    </w:p>
    <w:p>
      <w:pPr>
        <w:spacing w:after="200" w:line="276" w:lineRule="auto"/>
      </w:pPr>
      <w:r>
        <w:t>C. 1 hour — not the correct drug/class for this indication</w:t>
      </w:r>
    </w:p>
    <w:p>
      <w:pPr>
        <w:spacing w:after="200" w:line="276" w:lineRule="auto"/>
      </w:pPr>
      <w:r>
        <w:t>D. 24–36 hours — not the correct drug/class for this indication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mixing regular and NPH insulin, the nurse draws</w:t>
      </w:r>
    </w:p>
    <w:p>
      <w:pPr>
        <w:spacing w:after="200" w:line="276" w:lineRule="auto"/>
      </w:pPr>
      <w:r>
        <w:t>(a) Cloudy first</w:t>
      </w:r>
    </w:p>
    <w:p>
      <w:pPr>
        <w:spacing w:after="200" w:line="276" w:lineRule="auto"/>
      </w:pPr>
      <w:r>
        <w:t>(b) Either order</w:t>
      </w:r>
    </w:p>
    <w:p>
      <w:pPr>
        <w:spacing w:after="200" w:line="276" w:lineRule="auto"/>
      </w:pPr>
      <w:r>
        <w:t>(c) Clear (regular) first, then cloudy (NPH)</w:t>
      </w:r>
    </w:p>
    <w:p>
      <w:pPr>
        <w:spacing w:after="200" w:line="276" w:lineRule="auto"/>
      </w:pPr>
      <w:r>
        <w:t>(d) They cannot be mixed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Clear (regular) first, then cloudy (NPH)</w:t>
      </w:r>
    </w:p>
    <w:p>
      <w:pPr>
        <w:spacing w:after="200" w:line="276" w:lineRule="auto"/>
      </w:pPr>
      <w:r>
        <w:t>🧠 Clinical Rationale: 'Clear to cloudy' prevents contaminating the regular vial with NPH.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Cloudy first — would be appropriate in a different situation, not this one</w:t>
      </w:r>
    </w:p>
    <w:p>
      <w:pPr>
        <w:spacing w:after="200" w:line="276" w:lineRule="auto"/>
      </w:pPr>
      <w:r>
        <w:t>B. Either order — would be appropriate in a different situation, not this one</w:t>
      </w:r>
    </w:p>
    <w:p>
      <w:pPr>
        <w:spacing w:after="200" w:line="276" w:lineRule="auto"/>
      </w:pPr>
      <w:r>
        <w:t>D. They cannot be mixed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Metformin is held before iodinated contrast studies to prevent</w:t>
      </w:r>
    </w:p>
    <w:p>
      <w:pPr>
        <w:spacing w:after="200" w:line="276" w:lineRule="auto"/>
      </w:pPr>
      <w:r>
        <w:t>(a) Lactic acidosis in renal impairment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Allergy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Lactic acidosis in renal impairment</w:t>
      </w:r>
    </w:p>
    <w:p>
      <w:pPr>
        <w:spacing w:after="200" w:line="276" w:lineRule="auto"/>
      </w:pPr>
      <w:r>
        <w:t>🧠 Clinical Rationale: Contrast can impair renal clearance of metformin, risking lactic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Hyperglycaemia — not the correct drug/class for this indication</w:t>
      </w:r>
    </w:p>
    <w:p>
      <w:pPr>
        <w:spacing w:after="200" w:line="276" w:lineRule="auto"/>
      </w:pPr>
      <w:r>
        <w:t>C. Weight gain — not the correct drug/class for this indication</w:t>
      </w:r>
    </w:p>
    <w:p>
      <w:pPr>
        <w:spacing w:after="200" w:line="276" w:lineRule="auto"/>
      </w:pPr>
      <w:r>
        <w:t>D. Allergy — not the correct drug/class for this indication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Metformin</w:t>
      </w:r>
    </w:p>
    <w:p>
      <w:pPr>
        <w:spacing w:after="200" w:line="276" w:lineRule="auto"/>
      </w:pPr>
      <w:r>
        <w:t>→ Adverse effect: lactic acidosis, GI upset (take with food)</w:t>
      </w:r>
    </w:p>
    <w:p>
      <w:pPr>
        <w:spacing w:after="200" w:line="276" w:lineRule="auto"/>
      </w:pPr>
      <w:r>
        <w:t>→ Hold: before IV contrast, renal/hepatic disease, hypoxia/sepsis</w:t>
      </w:r>
    </w:p>
    <w:p>
      <w:pPr>
        <w:spacing w:after="200" w:line="276" w:lineRule="auto"/>
      </w:pPr>
      <w:r>
        <w:t>→ Monitor: renal function, B12 with long-term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 risk with sulfonylurea (glimepiride) therapy is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Lactic acidosis</w:t>
      </w:r>
    </w:p>
    <w:p>
      <w:pPr>
        <w:spacing w:after="200" w:line="276" w:lineRule="auto"/>
      </w:pPr>
      <w:r>
        <w:t>(c) Weight loss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Hypoglycaemia</w:t>
      </w:r>
    </w:p>
    <w:p>
      <w:pPr>
        <w:spacing w:after="200" w:line="276" w:lineRule="auto"/>
      </w:pPr>
      <w:r>
        <w:t>🧠 Clinical Rationale: Sulfonylureas stimulate insulin release and can cause hypoglycaemia, especially with missed meals.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Lactic acidosis — not the correct drug/class for this indication</w:t>
      </w:r>
    </w:p>
    <w:p>
      <w:pPr>
        <w:spacing w:after="200" w:line="276" w:lineRule="auto"/>
      </w:pPr>
      <w:r>
        <w:t>C. Weight loss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nursing consideration for SGLT2 inhibitors (empagliflozin) is increased risk of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Genital fungal infections and euglycaemic DKA</w:t>
      </w:r>
    </w:p>
    <w:p>
      <w:pPr>
        <w:spacing w:after="200" w:line="276" w:lineRule="auto"/>
      </w:pPr>
      <w:r>
        <w:t>(c) Hypoglycaemia always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Genital fungal infections and euglycaemic DKA</w:t>
      </w:r>
    </w:p>
    <w:p>
      <w:pPr>
        <w:spacing w:after="200" w:line="276" w:lineRule="auto"/>
      </w:pPr>
      <w:r>
        <w:t>🧠 Clinical Rationale: SGLT2 inhibitors cause glycosuria (infections) and rarely euglycaemic DKA; they promote weight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not the correct drug/class for this indication</w:t>
      </w:r>
    </w:p>
    <w:p>
      <w:pPr>
        <w:spacing w:after="200" w:line="276" w:lineRule="auto"/>
      </w:pPr>
      <w:r>
        <w:t>C. Hypoglycaemia always — not the correct drug/class for this indication</w:t>
      </w:r>
    </w:p>
    <w:p>
      <w:pPr>
        <w:spacing w:after="200" w:line="276" w:lineRule="auto"/>
      </w:pPr>
      <w:r>
        <w:t>D. Bradycardia — not the correct drug/class for this indication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Sitagliptin, a DPP-4 inhibitor, lowers glucose by</w:t>
      </w:r>
    </w:p>
    <w:p>
      <w:pPr>
        <w:spacing w:after="200" w:line="276" w:lineRule="auto"/>
      </w:pPr>
      <w:r>
        <w:t>(a) Replacing insulin</w:t>
      </w:r>
    </w:p>
    <w:p>
      <w:pPr>
        <w:spacing w:after="200" w:line="276" w:lineRule="auto"/>
      </w:pPr>
      <w:r>
        <w:t>(b) Increasing incretin hormones that boost insulin</w:t>
      </w:r>
    </w:p>
    <w:p>
      <w:pPr>
        <w:spacing w:after="200" w:line="276" w:lineRule="auto"/>
      </w:pPr>
      <w:r>
        <w:t>(c) Blocking glucose absorption</w:t>
      </w:r>
    </w:p>
    <w:p>
      <w:pPr>
        <w:spacing w:after="200" w:line="276" w:lineRule="auto"/>
      </w:pPr>
      <w:r>
        <w:t>(d) Stimulating glucagon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Increasing incretin hormones that boost insulin</w:t>
      </w:r>
    </w:p>
    <w:p>
      <w:pPr>
        <w:spacing w:after="200" w:line="276" w:lineRule="auto"/>
      </w:pPr>
      <w:r>
        <w:t>🧠 Clinical Rationale: DPP-4 inhibitors raise incretin (GLP-1) levels, enhancing glucose-dependent insulin release.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Replacing insulin — not the correct drug/class for this indication</w:t>
      </w:r>
    </w:p>
    <w:p>
      <w:pPr>
        <w:spacing w:after="200" w:line="276" w:lineRule="auto"/>
      </w:pPr>
      <w:r>
        <w:t>C. Blocking glucose absorption — not the correct drug/class for this indication</w:t>
      </w:r>
    </w:p>
    <w:p>
      <w:pPr>
        <w:spacing w:after="200" w:line="276" w:lineRule="auto"/>
      </w:pPr>
      <w:r>
        <w:t>D. Stimulating glucagon — not the correct drug/class for this indication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Response to levothyroxine is monitored by</w:t>
      </w:r>
    </w:p>
    <w:p>
      <w:pPr>
        <w:spacing w:after="200" w:line="276" w:lineRule="auto"/>
      </w:pPr>
      <w:r>
        <w:t>(a) Blood sugar</w:t>
      </w:r>
    </w:p>
    <w:p>
      <w:pPr>
        <w:spacing w:after="200" w:line="276" w:lineRule="auto"/>
      </w:pPr>
      <w:r>
        <w:t>(b) Blood pressure</w:t>
      </w:r>
    </w:p>
    <w:p>
      <w:pPr>
        <w:spacing w:after="200" w:line="276" w:lineRule="auto"/>
      </w:pPr>
      <w:r>
        <w:t>(c) Serum TSH levels</w:t>
      </w:r>
    </w:p>
    <w:p>
      <w:pPr>
        <w:spacing w:after="200" w:line="276" w:lineRule="auto"/>
      </w:pPr>
      <w:r>
        <w:t>(d) Haemoglobin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Serum TSH levels</w:t>
      </w:r>
    </w:p>
    <w:p>
      <w:pPr>
        <w:spacing w:after="200" w:line="276" w:lineRule="auto"/>
      </w:pPr>
      <w:r>
        <w:t>🧠 Clinical Rationale: TSH is the sensitive marker of thyroid replacement adequacy.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sugar — not the correct drug/class for this indication</w:t>
      </w:r>
    </w:p>
    <w:p>
      <w:pPr>
        <w:spacing w:after="200" w:line="276" w:lineRule="auto"/>
      </w:pPr>
      <w:r>
        <w:t>B. Blood pressure — not the correct drug/class for this indication</w:t>
      </w:r>
    </w:p>
    <w:p>
      <w:pPr>
        <w:spacing w:after="200" w:line="276" w:lineRule="auto"/>
      </w:pPr>
      <w:r>
        <w:t>D. Haemoglobin — not the correct drug/class for this indication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Propylthiouracil (PTU) is preferred over methimazole in early pregnancy because</w:t>
      </w:r>
    </w:p>
    <w:p>
      <w:pPr>
        <w:spacing w:after="200" w:line="276" w:lineRule="auto"/>
      </w:pPr>
      <w:r>
        <w:t>(a) PTU is cheaper</w:t>
      </w:r>
    </w:p>
    <w:p>
      <w:pPr>
        <w:spacing w:after="200" w:line="276" w:lineRule="auto"/>
      </w:pPr>
      <w:r>
        <w:t>(b) Methimazole is ineffective</w:t>
      </w:r>
    </w:p>
    <w:p>
      <w:pPr>
        <w:spacing w:after="200" w:line="276" w:lineRule="auto"/>
      </w:pPr>
      <w:r>
        <w:t>(c) PTU causes goitre</w:t>
      </w:r>
    </w:p>
    <w:p>
      <w:pPr>
        <w:spacing w:after="200" w:line="276" w:lineRule="auto"/>
      </w:pPr>
      <w:r>
        <w:t>(d) Methimazole is linked to fetal aplasia cutis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Methimazole is linked to fetal aplasia cutis</w:t>
      </w:r>
    </w:p>
    <w:p>
      <w:pPr>
        <w:spacing w:after="200" w:line="276" w:lineRule="auto"/>
      </w:pPr>
      <w:r>
        <w:t>🧠 Clinical Rationale: PTU is chosen in the first trimester due to methimazole's embryopathy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PTU is cheaper — not the correct drug/class for this indication</w:t>
      </w:r>
    </w:p>
    <w:p>
      <w:pPr>
        <w:spacing w:after="200" w:line="276" w:lineRule="auto"/>
      </w:pPr>
      <w:r>
        <w:t>B. Methimazole is ineffective — not the correct drug/class for this indication</w:t>
      </w:r>
    </w:p>
    <w:p>
      <w:pPr>
        <w:spacing w:after="200" w:line="276" w:lineRule="auto"/>
      </w:pPr>
      <w:r>
        <w:t>C. PTU causes goitre — not the correct drug/class for this indication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Bisphosphonates (alendronate) must be taken</w:t>
      </w:r>
    </w:p>
    <w:p>
      <w:pPr>
        <w:spacing w:after="200" w:line="276" w:lineRule="auto"/>
      </w:pPr>
      <w:r>
        <w:t>(a) With milk</w:t>
      </w:r>
    </w:p>
    <w:p>
      <w:pPr>
        <w:spacing w:after="200" w:line="276" w:lineRule="auto"/>
      </w:pPr>
      <w:r>
        <w:t>(b) With food</w:t>
      </w:r>
    </w:p>
    <w:p>
      <w:pPr>
        <w:spacing w:after="200" w:line="276" w:lineRule="auto"/>
      </w:pPr>
      <w:r>
        <w:t>(c) Lying down</w:t>
      </w:r>
    </w:p>
    <w:p>
      <w:pPr>
        <w:spacing w:after="200" w:line="276" w:lineRule="auto"/>
      </w:pPr>
      <w:r>
        <w:t>(d) On an empty stomach with plain water, staying upright 30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On an empty stomach with plain water, staying upright 30 minutes</w:t>
      </w:r>
    </w:p>
    <w:p>
      <w:pPr>
        <w:spacing w:after="200" w:line="276" w:lineRule="auto"/>
      </w:pPr>
      <w:r>
        <w:t>🧠 Clinical Rationale: Upright, fasting administration prevents oesophagitis and improves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 milk — would be appropriate in a different situation, not this one</w:t>
      </w:r>
    </w:p>
    <w:p>
      <w:pPr>
        <w:spacing w:after="200" w:line="276" w:lineRule="auto"/>
      </w:pPr>
      <w:r>
        <w:t>B. With food — would be appropriate in a different situation, not this one</w:t>
      </w:r>
    </w:p>
    <w:p>
      <w:pPr>
        <w:spacing w:after="200" w:line="276" w:lineRule="auto"/>
      </w:pPr>
      <w:r>
        <w:t>C. Lying down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Calcium supplements are best absorbed when</w:t>
      </w:r>
    </w:p>
    <w:p>
      <w:pPr>
        <w:spacing w:after="200" w:line="276" w:lineRule="auto"/>
      </w:pPr>
      <w:r>
        <w:t>(a) Taken with vitamin D and in divided doses</w:t>
      </w:r>
    </w:p>
    <w:p>
      <w:pPr>
        <w:spacing w:after="200" w:line="276" w:lineRule="auto"/>
      </w:pPr>
      <w:r>
        <w:t>(b) Taken with iron</w:t>
      </w:r>
    </w:p>
    <w:p>
      <w:pPr>
        <w:spacing w:after="200" w:line="276" w:lineRule="auto"/>
      </w:pPr>
      <w:r>
        <w:t>(c) Chewed at night only</w:t>
      </w:r>
    </w:p>
    <w:p>
      <w:pPr>
        <w:spacing w:after="200" w:line="276" w:lineRule="auto"/>
      </w:pPr>
      <w:r>
        <w:t>(d) Avoided entirely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Taken with vitamin D and in divided doses</w:t>
      </w:r>
    </w:p>
    <w:p>
      <w:pPr>
        <w:spacing w:after="200" w:line="276" w:lineRule="auto"/>
      </w:pPr>
      <w:r>
        <w:t>🧠 Clinical Rationale: Vitamin D enhances calcium absorption; divided doses improve tolerance.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Taken with iron — would be appropriate in a different situation, not this one</w:t>
      </w:r>
    </w:p>
    <w:p>
      <w:pPr>
        <w:spacing w:after="200" w:line="276" w:lineRule="auto"/>
      </w:pPr>
      <w:r>
        <w:t>C. Chewed at night only — would be appropriate in a different situation, not this one</w:t>
      </w:r>
    </w:p>
    <w:p>
      <w:pPr>
        <w:spacing w:after="200" w:line="276" w:lineRule="auto"/>
      </w:pPr>
      <w:r>
        <w:t>D. Avoided entirely — would be appropriate in a different situation, not this one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anterior pituitary secretes</w:t>
      </w:r>
    </w:p>
    <w:p>
      <w:pPr>
        <w:spacing w:after="200" w:line="276" w:lineRule="auto"/>
      </w:pPr>
      <w:r>
        <w:t>(a) Oxytocin and ADH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Thyroxine</w:t>
      </w:r>
    </w:p>
    <w:p>
      <w:pPr>
        <w:spacing w:after="200" w:line="276" w:lineRule="auto"/>
      </w:pPr>
      <w:r>
        <w:t>(d) GH, TSH, ACTH, FSH, LH and prolactin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GH, TSH, ACTH, FSH, LH and prolactin</w:t>
      </w:r>
    </w:p>
    <w:p>
      <w:pPr>
        <w:spacing w:after="200" w:line="276" w:lineRule="auto"/>
      </w:pPr>
      <w:r>
        <w:t>🧠 Clinical Rationale: The anterior lobe releases six tropic hormones; the posterior stores oxytocin and ADH.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Oxytocin and ADH — a related concept, but it does not match the defining feature asked</w:t>
      </w:r>
    </w:p>
    <w:p>
      <w:pPr>
        <w:spacing w:after="200" w:line="276" w:lineRule="auto"/>
      </w:pPr>
      <w:r>
        <w:t>B. Insulin — a related concept, but it does not match the defining feature asked</w:t>
      </w:r>
    </w:p>
    <w:p>
      <w:pPr>
        <w:spacing w:after="200" w:line="276" w:lineRule="auto"/>
      </w:pPr>
      <w:r>
        <w:t>C. Thyroxine — a related concept, but it does not match the defining feature asked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hormone secretion is regulated by</w:t>
      </w:r>
    </w:p>
    <w:p>
      <w:pPr>
        <w:spacing w:after="200" w:line="276" w:lineRule="auto"/>
      </w:pPr>
      <w:r>
        <w:t>(a) Blood sugar</w:t>
      </w:r>
    </w:p>
    <w:p>
      <w:pPr>
        <w:spacing w:after="200" w:line="276" w:lineRule="auto"/>
      </w:pPr>
      <w:r>
        <w:t>(b) Blood pressure</w:t>
      </w:r>
    </w:p>
    <w:p>
      <w:pPr>
        <w:spacing w:after="200" w:line="276" w:lineRule="auto"/>
      </w:pPr>
      <w:r>
        <w:t>(c) Calcium</w:t>
      </w:r>
    </w:p>
    <w:p>
      <w:pPr>
        <w:spacing w:after="200" w:line="276" w:lineRule="auto"/>
      </w:pPr>
      <w:r>
        <w:t>(d) TSH from the anterior pituitary (negative feedback)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TSH from the anterior pituitary (negative feedback)</w:t>
      </w:r>
    </w:p>
    <w:p>
      <w:pPr>
        <w:spacing w:after="200" w:line="276" w:lineRule="auto"/>
      </w:pPr>
      <w:r>
        <w:t>🧠 Clinical Rationale: Hypothalamic TRH → pituitary TSH → thyroid hormone; high T3/T4 suppress TSH.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sugar — a related concept, but it does not match the defining feature asked</w:t>
      </w:r>
    </w:p>
    <w:p>
      <w:pPr>
        <w:spacing w:after="200" w:line="276" w:lineRule="auto"/>
      </w:pPr>
      <w:r>
        <w:t>B. Blood pressure — a related concept, but it does not match the defining feature asked</w:t>
      </w:r>
    </w:p>
    <w:p>
      <w:pPr>
        <w:spacing w:after="200" w:line="276" w:lineRule="auto"/>
      </w:pPr>
      <w:r>
        <w:t>C. Calcium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Parathyroid hormone (PTH) acts to</w:t>
      </w:r>
    </w:p>
    <w:p>
      <w:pPr>
        <w:spacing w:after="200" w:line="276" w:lineRule="auto"/>
      </w:pPr>
      <w:r>
        <w:t>(a) Lower blood calcium</w:t>
      </w:r>
    </w:p>
    <w:p>
      <w:pPr>
        <w:spacing w:after="200" w:line="276" w:lineRule="auto"/>
      </w:pPr>
      <w:r>
        <w:t>(b) Raise blood sugar</w:t>
      </w:r>
    </w:p>
    <w:p>
      <w:pPr>
        <w:spacing w:after="200" w:line="276" w:lineRule="auto"/>
      </w:pPr>
      <w:r>
        <w:t>(c) Raise blood calcium</w:t>
      </w:r>
    </w:p>
    <w:p>
      <w:pPr>
        <w:spacing w:after="200" w:line="276" w:lineRule="auto"/>
      </w:pPr>
      <w:r>
        <w:t>(d) Lower blood pressure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Raise blood calcium</w:t>
      </w:r>
    </w:p>
    <w:p>
      <w:pPr>
        <w:spacing w:after="200" w:line="276" w:lineRule="auto"/>
      </w:pPr>
      <w:r>
        <w:t>🧠 Clinical Rationale: PTH increases calcium by bone resorption, renal reabsorption and vitamin D activation.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blood calcium — a related concept, but it does not match the defining feature asked</w:t>
      </w:r>
    </w:p>
    <w:p>
      <w:pPr>
        <w:spacing w:after="200" w:line="276" w:lineRule="auto"/>
      </w:pPr>
      <w:r>
        <w:t>B. Raise blood sugar — a related concept, but it does not match the defining feature asked</w:t>
      </w:r>
    </w:p>
    <w:p>
      <w:pPr>
        <w:spacing w:after="200" w:line="276" w:lineRule="auto"/>
      </w:pPr>
      <w:r>
        <w:t>D. Lower blood pressure — a related concept, but it does not match the defining feature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adrenal cortex secretes</w:t>
      </w:r>
    </w:p>
    <w:p>
      <w:pPr>
        <w:spacing w:after="200" w:line="276" w:lineRule="auto"/>
      </w:pPr>
      <w:r>
        <w:t>(a) Adrenaline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Thyroxine</w:t>
      </w:r>
    </w:p>
    <w:p>
      <w:pPr>
        <w:spacing w:after="200" w:line="276" w:lineRule="auto"/>
      </w:pPr>
      <w:r>
        <w:t>(d) Cortisol and aldosterone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Cortisol and aldosterone</w:t>
      </w:r>
    </w:p>
    <w:p>
      <w:pPr>
        <w:spacing w:after="200" w:line="276" w:lineRule="auto"/>
      </w:pPr>
      <w:r>
        <w:t>🧠 Clinical Rationale: The cortex makes glucocorticoids (cortisol) and mineralocorticoids (aldosterone); the medulla makes catecholamines.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Adrenaline — a related concept, but it does not match the defining feature asked</w:t>
      </w:r>
    </w:p>
    <w:p>
      <w:pPr>
        <w:spacing w:after="200" w:line="276" w:lineRule="auto"/>
      </w:pPr>
      <w:r>
        <w:t>B. Insulin — a related concept, but it does not match the defining feature asked</w:t>
      </w:r>
    </w:p>
    <w:p>
      <w:pPr>
        <w:spacing w:after="200" w:line="276" w:lineRule="auto"/>
      </w:pPr>
      <w:r>
        <w:t>C. Thyroxine — a related concept, but it does not match the defining feature asked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Glucagon, which raises blood glucose, is secreted by the</w:t>
      </w:r>
    </w:p>
    <w:p>
      <w:pPr>
        <w:spacing w:after="200" w:line="276" w:lineRule="auto"/>
      </w:pPr>
      <w:r>
        <w:t>(a) Beta cells</w:t>
      </w:r>
    </w:p>
    <w:p>
      <w:pPr>
        <w:spacing w:after="200" w:line="276" w:lineRule="auto"/>
      </w:pPr>
      <w:r>
        <w:t>(b) Alpha cells of the islets</w:t>
      </w:r>
    </w:p>
    <w:p>
      <w:pPr>
        <w:spacing w:after="200" w:line="276" w:lineRule="auto"/>
      </w:pPr>
      <w:r>
        <w:t>(c) Delta cells</w:t>
      </w:r>
    </w:p>
    <w:p>
      <w:pPr>
        <w:spacing w:after="200" w:line="276" w:lineRule="auto"/>
      </w:pPr>
      <w:r>
        <w:t>(d) Acinar cells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Alpha cells of the islets</w:t>
      </w:r>
    </w:p>
    <w:p>
      <w:pPr>
        <w:spacing w:after="200" w:line="276" w:lineRule="auto"/>
      </w:pPr>
      <w:r>
        <w:t>🧠 Clinical Rationale: Alpha cells secrete glucagon; beta cells secrete insulin.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Beta cells — plausible, but not the single most accurate fact asked</w:t>
      </w:r>
    </w:p>
    <w:p>
      <w:pPr>
        <w:spacing w:after="200" w:line="276" w:lineRule="auto"/>
      </w:pPr>
      <w:r>
        <w:t>C. Delta cells — plausible, but not the single most accurate fact asked</w:t>
      </w:r>
    </w:p>
    <w:p>
      <w:pPr>
        <w:spacing w:after="200" w:line="276" w:lineRule="auto"/>
      </w:pPr>
      <w:r>
        <w:t>D. Acinar cells — plausible, but not the single most accurate fact asked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hypothalamus controls the pituitary through</w:t>
      </w:r>
    </w:p>
    <w:p>
      <w:pPr>
        <w:spacing w:after="200" w:line="276" w:lineRule="auto"/>
      </w:pPr>
      <w:r>
        <w:t>(a) Direct nerves only</w:t>
      </w:r>
    </w:p>
    <w:p>
      <w:pPr>
        <w:spacing w:after="200" w:line="276" w:lineRule="auto"/>
      </w:pPr>
      <w:r>
        <w:t>(b) Releasing and inhibiting hormones</w:t>
      </w:r>
    </w:p>
    <w:p>
      <w:pPr>
        <w:spacing w:after="200" w:line="276" w:lineRule="auto"/>
      </w:pPr>
      <w:r>
        <w:t>(c) The blood-brain barrier</w:t>
      </w:r>
    </w:p>
    <w:p>
      <w:pPr>
        <w:spacing w:after="200" w:line="276" w:lineRule="auto"/>
      </w:pPr>
      <w:r>
        <w:t>(d) No mechanism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Releasing and inhibiting hormones</w:t>
      </w:r>
    </w:p>
    <w:p>
      <w:pPr>
        <w:spacing w:after="200" w:line="276" w:lineRule="auto"/>
      </w:pPr>
      <w:r>
        <w:t>🧠 Clinical Rationale: Hypothalamic releasing/inhibiting factors regulate anterior pituitary secretion.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Direct nerves only — a related concept, but it does not match the defining feature asked</w:t>
      </w:r>
    </w:p>
    <w:p>
      <w:pPr>
        <w:spacing w:after="200" w:line="276" w:lineRule="auto"/>
      </w:pPr>
      <w:r>
        <w:t>C. The blood-brain barrier — a related concept, but it does not match the defining feature asked</w:t>
      </w:r>
    </w:p>
    <w:p>
      <w:pPr>
        <w:spacing w:after="200" w:line="276" w:lineRule="auto"/>
      </w:pPr>
      <w:r>
        <w:t>D. No mechanism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