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Community strategies against metabolic syndrome include</w:t>
      </w:r>
    </w:p>
    <w:p>
      <w:pPr>
        <w:spacing w:after="200" w:line="276" w:lineRule="auto"/>
      </w:pPr>
      <w:r>
        <w:t>(a) Subsidizing sugary drinks</w:t>
      </w:r>
    </w:p>
    <w:p>
      <w:pPr>
        <w:spacing w:after="200" w:line="276" w:lineRule="auto"/>
      </w:pPr>
      <w:r>
        <w:t>(b) Discouraging exercise</w:t>
      </w:r>
    </w:p>
    <w:p>
      <w:pPr>
        <w:spacing w:after="200" w:line="276" w:lineRule="auto"/>
      </w:pPr>
      <w:r>
        <w:t>(c) Promoting physical activity, healthy diet and tobacco cessation</w:t>
      </w:r>
    </w:p>
    <w:p>
      <w:pPr>
        <w:spacing w:after="200" w:line="276" w:lineRule="auto"/>
      </w:pPr>
      <w:r>
        <w:t>(d) Only medication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Promoting physical activity, healthy diet and tobacco cessation</w:t>
      </w:r>
    </w:p>
    <w:p>
      <w:pPr>
        <w:spacing w:after="200" w:line="276" w:lineRule="auto"/>
      </w:pPr>
      <w:r>
        <w:t>🧠 Clinical Rationale: Population-level lifestyle programmes reduce obesity, diabetes and CVD.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Subsidizing sugary drinks — a related concept, but it does not match the defining feature asked</w:t>
      </w:r>
    </w:p>
    <w:p>
      <w:pPr>
        <w:spacing w:after="200" w:line="276" w:lineRule="auto"/>
      </w:pPr>
      <w:r>
        <w:t>B. Discouraging exercise — a related concept, but it does not match the defining feature asked</w:t>
      </w:r>
    </w:p>
    <w:p>
      <w:pPr>
        <w:spacing w:after="200" w:line="276" w:lineRule="auto"/>
      </w:pPr>
      <w:r>
        <w:t>D. Only medication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iodine content of salt is checked in the community using</w:t>
      </w:r>
    </w:p>
    <w:p>
      <w:pPr>
        <w:spacing w:after="200" w:line="276" w:lineRule="auto"/>
      </w:pPr>
      <w:r>
        <w:t>(a) Microscopes</w:t>
      </w:r>
    </w:p>
    <w:p>
      <w:pPr>
        <w:spacing w:after="200" w:line="276" w:lineRule="auto"/>
      </w:pPr>
      <w:r>
        <w:t>(b) Scales</w:t>
      </w:r>
    </w:p>
    <w:p>
      <w:pPr>
        <w:spacing w:after="200" w:line="276" w:lineRule="auto"/>
      </w:pPr>
      <w:r>
        <w:t>(c) Thermometers</w:t>
      </w:r>
    </w:p>
    <w:p>
      <w:pPr>
        <w:spacing w:after="200" w:line="276" w:lineRule="auto"/>
      </w:pPr>
      <w:r>
        <w:t>(d) Iodine test kits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Iodine test kits</w:t>
      </w:r>
    </w:p>
    <w:p>
      <w:pPr>
        <w:spacing w:after="200" w:line="276" w:lineRule="auto"/>
      </w:pPr>
      <w:r>
        <w:t>🧠 Clinical Rationale: Rapid test kits estimate iodine in salt for NIDDCP monitoring.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Microscopes — would be appropriate in a different situation, not this one</w:t>
      </w:r>
    </w:p>
    <w:p>
      <w:pPr>
        <w:spacing w:after="200" w:line="276" w:lineRule="auto"/>
      </w:pPr>
      <w:r>
        <w:t>B. Scales — would be appropriate in a different situation, not this one</w:t>
      </w:r>
    </w:p>
    <w:p>
      <w:pPr>
        <w:spacing w:after="200" w:line="276" w:lineRule="auto"/>
      </w:pPr>
      <w:r>
        <w:t>C. Thermometers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education for diabetic patients emphasizes</w:t>
      </w:r>
    </w:p>
    <w:p>
      <w:pPr>
        <w:spacing w:after="200" w:line="276" w:lineRule="auto"/>
      </w:pPr>
      <w:r>
        <w:t>(a) Daily foot inspection and proper footwear</w:t>
      </w:r>
    </w:p>
    <w:p>
      <w:pPr>
        <w:spacing w:after="200" w:line="276" w:lineRule="auto"/>
      </w:pPr>
      <w:r>
        <w:t>(b) Walking barefoot</w:t>
      </w:r>
    </w:p>
    <w:p>
      <w:pPr>
        <w:spacing w:after="200" w:line="276" w:lineRule="auto"/>
      </w:pPr>
      <w:r>
        <w:t>(c) Hot water soaks</w:t>
      </w:r>
    </w:p>
    <w:p>
      <w:pPr>
        <w:spacing w:after="200" w:line="276" w:lineRule="auto"/>
      </w:pPr>
      <w:r>
        <w:t>(d) Ignoring wounds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Daily foot inspection and proper footwear</w:t>
      </w:r>
    </w:p>
    <w:p>
      <w:pPr>
        <w:spacing w:after="200" w:line="276" w:lineRule="auto"/>
      </w:pPr>
      <w:r>
        <w:t>🧠 Clinical Rationale: Foot self-care prevents ulcers and amputations in diabetes.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Walking barefoot — would be appropriate in a different situation, not this one</w:t>
      </w:r>
    </w:p>
    <w:p>
      <w:pPr>
        <w:spacing w:after="200" w:line="276" w:lineRule="auto"/>
      </w:pPr>
      <w:r>
        <w:t>C. Hot water soaks — would be appropriate in a different situation, not this one</w:t>
      </w:r>
    </w:p>
    <w:p>
      <w:pPr>
        <w:spacing w:after="200" w:line="276" w:lineRule="auto"/>
      </w:pPr>
      <w:r>
        <w:t>D. Ignoring wounds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Managing diabetes in the elderly focuses on</w:t>
      </w:r>
    </w:p>
    <w:p>
      <w:pPr>
        <w:spacing w:after="200" w:line="276" w:lineRule="auto"/>
      </w:pPr>
      <w:r>
        <w:t>(a) Strictest possible targets</w:t>
      </w:r>
    </w:p>
    <w:p>
      <w:pPr>
        <w:spacing w:after="200" w:line="276" w:lineRule="auto"/>
      </w:pPr>
      <w:r>
        <w:t>(b) No monitoring</w:t>
      </w:r>
    </w:p>
    <w:p>
      <w:pPr>
        <w:spacing w:after="200" w:line="276" w:lineRule="auto"/>
      </w:pPr>
      <w:r>
        <w:t>(c) Avoiding hypoglycaemia and simplifying regimens</w:t>
      </w:r>
    </w:p>
    <w:p>
      <w:pPr>
        <w:spacing w:after="200" w:line="276" w:lineRule="auto"/>
      </w:pPr>
      <w:r>
        <w:t>(d) Withholding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Avoiding hypoglycaemia and simplifying regimens</w:t>
      </w:r>
    </w:p>
    <w:p>
      <w:pPr>
        <w:spacing w:after="200" w:line="276" w:lineRule="auto"/>
      </w:pPr>
      <w:r>
        <w:t>🧠 Clinical Rationale: In elders, safety and quality of life guide less stringent, simpler glucose targets.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Strictest possible targets — would be appropriate in a different situation, not this one</w:t>
      </w:r>
    </w:p>
    <w:p>
      <w:pPr>
        <w:spacing w:after="200" w:line="276" w:lineRule="auto"/>
      </w:pPr>
      <w:r>
        <w:t>B. No monitoring — would be appropriate in a different situation, not this one</w:t>
      </w:r>
    </w:p>
    <w:p>
      <w:pPr>
        <w:spacing w:after="200" w:line="276" w:lineRule="auto"/>
      </w:pPr>
      <w:r>
        <w:t>D. Withholding treatment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Depression in diabetic patients is associated with</w:t>
      </w:r>
    </w:p>
    <w:p>
      <w:pPr>
        <w:spacing w:after="200" w:line="276" w:lineRule="auto"/>
      </w:pPr>
      <w:r>
        <w:t>(a) Poorer glycaemic control and worse outcomes</w:t>
      </w:r>
    </w:p>
    <w:p>
      <w:pPr>
        <w:spacing w:after="200" w:line="276" w:lineRule="auto"/>
      </w:pPr>
      <w:r>
        <w:t>(b) Better control</w:t>
      </w:r>
    </w:p>
    <w:p>
      <w:pPr>
        <w:spacing w:after="200" w:line="276" w:lineRule="auto"/>
      </w:pPr>
      <w:r>
        <w:t>(c) No effect</w:t>
      </w:r>
    </w:p>
    <w:p>
      <w:pPr>
        <w:spacing w:after="200" w:line="276" w:lineRule="auto"/>
      </w:pPr>
      <w:r>
        <w:t>(d) Fewer complications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Poorer glycaemic control and worse outcomes</w:t>
      </w:r>
    </w:p>
    <w:p>
      <w:pPr>
        <w:spacing w:after="200" w:line="276" w:lineRule="auto"/>
      </w:pPr>
      <w:r>
        <w:t>🧠 Clinical Rationale: Depression reduces self-care; screening and treatment improve diabetes outcomes.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Better control — does not match the characteristic feature/management described in the stem</w:t>
      </w:r>
    </w:p>
    <w:p>
      <w:pPr>
        <w:spacing w:after="200" w:line="276" w:lineRule="auto"/>
      </w:pPr>
      <w:r>
        <w:t>C. No effect — does not match the characteristic feature/management described in the stem</w:t>
      </w:r>
    </w:p>
    <w:p>
      <w:pPr>
        <w:spacing w:after="200" w:line="276" w:lineRule="auto"/>
      </w:pPr>
      <w:r>
        <w:t>D. Fewer complications — does not match the characteristic feature/management described in the stem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Somatization refers to</w:t>
      </w:r>
    </w:p>
    <w:p>
      <w:pPr>
        <w:spacing w:after="200" w:line="276" w:lineRule="auto"/>
      </w:pPr>
      <w:r>
        <w:t>(a) Faking illness for money</w:t>
      </w:r>
    </w:p>
    <w:p>
      <w:pPr>
        <w:spacing w:after="200" w:line="276" w:lineRule="auto"/>
      </w:pPr>
      <w:r>
        <w:t>(b) Psychological distress expressed as physical symptoms</w:t>
      </w:r>
    </w:p>
    <w:p>
      <w:pPr>
        <w:spacing w:after="200" w:line="276" w:lineRule="auto"/>
      </w:pPr>
      <w:r>
        <w:t>(c) Delusions</w:t>
      </w:r>
    </w:p>
    <w:p>
      <w:pPr>
        <w:spacing w:after="200" w:line="276" w:lineRule="auto"/>
      </w:pPr>
      <w:r>
        <w:t>(d) Memory loss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Psychological distress expressed as physical symptoms</w:t>
      </w:r>
    </w:p>
    <w:p>
      <w:pPr>
        <w:spacing w:after="200" w:line="276" w:lineRule="auto"/>
      </w:pPr>
      <w:r>
        <w:t>🧠 Clinical Rationale: In somatization, emotional conflicts manifest as bodily complaints without organic cause.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Faking illness for money — a related concept, but it does not match the defining feature asked</w:t>
      </w:r>
    </w:p>
    <w:p>
      <w:pPr>
        <w:spacing w:after="200" w:line="276" w:lineRule="auto"/>
      </w:pPr>
      <w:r>
        <w:t>C. Delusions — a related concept, but it does not match the defining feature asked</w:t>
      </w:r>
    </w:p>
    <w:p>
      <w:pPr>
        <w:spacing w:after="200" w:line="276" w:lineRule="auto"/>
      </w:pPr>
      <w:r>
        <w:t>D. Memory loss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Cushing's moon face and weight gain may need</w:t>
      </w:r>
    </w:p>
    <w:p>
      <w:pPr>
        <w:spacing w:after="200" w:line="276" w:lineRule="auto"/>
      </w:pPr>
      <w:r>
        <w:t>(a) Scolding</w:t>
      </w:r>
    </w:p>
    <w:p>
      <w:pPr>
        <w:spacing w:after="200" w:line="276" w:lineRule="auto"/>
      </w:pPr>
      <w:r>
        <w:t>(b) Support and education about body-image changes</w:t>
      </w:r>
    </w:p>
    <w:p>
      <w:pPr>
        <w:spacing w:after="200" w:line="276" w:lineRule="auto"/>
      </w:pPr>
      <w:r>
        <w:t>(c) Isolation</w:t>
      </w:r>
    </w:p>
    <w:p>
      <w:pPr>
        <w:spacing w:after="200" w:line="276" w:lineRule="auto"/>
      </w:pPr>
      <w:r>
        <w:t>(d) No communication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Support and education about body-image changes</w:t>
      </w:r>
    </w:p>
    <w:p>
      <w:pPr>
        <w:spacing w:after="200" w:line="276" w:lineRule="auto"/>
      </w:pPr>
      <w:r>
        <w:t>🧠 Clinical Rationale: Appearance changes are distressing; empathic counselling and family support help.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Scolding — would be appropriate in a different situation, not this one</w:t>
      </w:r>
    </w:p>
    <w:p>
      <w:pPr>
        <w:spacing w:after="200" w:line="276" w:lineRule="auto"/>
      </w:pPr>
      <w:r>
        <w:t>C. Isolation — would be appropriate in a different situation, not this one</w:t>
      </w:r>
    </w:p>
    <w:p>
      <w:pPr>
        <w:spacing w:after="200" w:line="276" w:lineRule="auto"/>
      </w:pPr>
      <w:r>
        <w:t>D. No communication — would be appropriate in a different situation, not this one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Binge eating disorder differs from bulimia because there is</w:t>
      </w:r>
    </w:p>
    <w:p>
      <w:pPr>
        <w:spacing w:after="200" w:line="276" w:lineRule="auto"/>
      </w:pPr>
      <w:r>
        <w:t>(a) Always vomiting</w:t>
      </w:r>
    </w:p>
    <w:p>
      <w:pPr>
        <w:spacing w:after="200" w:line="276" w:lineRule="auto"/>
      </w:pPr>
      <w:r>
        <w:t>(b) Only restriction</w:t>
      </w:r>
    </w:p>
    <w:p>
      <w:pPr>
        <w:spacing w:after="200" w:line="276" w:lineRule="auto"/>
      </w:pPr>
      <w:r>
        <w:t>(c) No weight gain</w:t>
      </w:r>
    </w:p>
    <w:p>
      <w:pPr>
        <w:spacing w:after="200" w:line="276" w:lineRule="auto"/>
      </w:pPr>
      <w:r>
        <w:t>(d) No compensatory behaviour (purging) after binges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No compensatory behaviour (purging) after binges</w:t>
      </w:r>
    </w:p>
    <w:p>
      <w:pPr>
        <w:spacing w:after="200" w:line="276" w:lineRule="auto"/>
      </w:pPr>
      <w:r>
        <w:t>🧠 Clinical Rationale: BED: recurrent binges without purging, often with obesity.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vomiting — does not match the characteristic feature/management described in the stem</w:t>
      </w:r>
    </w:p>
    <w:p>
      <w:pPr>
        <w:spacing w:after="200" w:line="276" w:lineRule="auto"/>
      </w:pPr>
      <w:r>
        <w:t>B. Only restriction — does not match the characteristic feature/management described in the stem</w:t>
      </w:r>
    </w:p>
    <w:p>
      <w:pPr>
        <w:spacing w:after="200" w:line="276" w:lineRule="auto"/>
      </w:pPr>
      <w:r>
        <w:t>C. No weight gain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Diabetic foot infections are commonly caused by</w:t>
      </w:r>
    </w:p>
    <w:p>
      <w:pPr>
        <w:spacing w:after="200" w:line="276" w:lineRule="auto"/>
      </w:pPr>
      <w:r>
        <w:t>(a) Malaria parasite</w:t>
      </w:r>
    </w:p>
    <w:p>
      <w:pPr>
        <w:spacing w:after="200" w:line="276" w:lineRule="auto"/>
      </w:pPr>
      <w:r>
        <w:t>(b) Staphylococcus and anaerobes</w:t>
      </w:r>
    </w:p>
    <w:p>
      <w:pPr>
        <w:spacing w:after="200" w:line="276" w:lineRule="auto"/>
      </w:pPr>
      <w:r>
        <w:t>(c) Influenza virus</w:t>
      </w:r>
    </w:p>
    <w:p>
      <w:pPr>
        <w:spacing w:after="200" w:line="276" w:lineRule="auto"/>
      </w:pPr>
      <w:r>
        <w:t>(d) Candida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Staphylococcus and anaerobes</w:t>
      </w:r>
    </w:p>
    <w:p>
      <w:pPr>
        <w:spacing w:after="200" w:line="276" w:lineRule="auto"/>
      </w:pPr>
      <w:r>
        <w:t>🧠 Clinical Rationale: Polymicrobial infections — staph, strep, anaerobes and gram-negative rods — complicate diabetic ulcers.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Malaria parasite — a related concept, but it does not match the defining feature asked</w:t>
      </w:r>
    </w:p>
    <w:p>
      <w:pPr>
        <w:spacing w:after="200" w:line="276" w:lineRule="auto"/>
      </w:pPr>
      <w:r>
        <w:t>C. Influenza virus — a related concept, but it does not match the defining feature asked</w:t>
      </w:r>
    </w:p>
    <w:p>
      <w:pPr>
        <w:spacing w:after="200" w:line="276" w:lineRule="auto"/>
      </w:pPr>
      <w:r>
        <w:t>D. Candida only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precipitant of DKA is</w:t>
      </w:r>
    </w:p>
    <w:p>
      <w:pPr>
        <w:spacing w:after="200" w:line="276" w:lineRule="auto"/>
      </w:pPr>
      <w:r>
        <w:t>(a) Excess sleep</w:t>
      </w:r>
    </w:p>
    <w:p>
      <w:pPr>
        <w:spacing w:after="200" w:line="276" w:lineRule="auto"/>
      </w:pPr>
      <w:r>
        <w:t>(b) Infection (e.g., UTI, pneumonia)</w:t>
      </w:r>
    </w:p>
    <w:p>
      <w:pPr>
        <w:spacing w:after="200" w:line="276" w:lineRule="auto"/>
      </w:pPr>
      <w:r>
        <w:t>(c) Cold weather only</w:t>
      </w:r>
    </w:p>
    <w:p>
      <w:pPr>
        <w:spacing w:after="200" w:line="276" w:lineRule="auto"/>
      </w:pPr>
      <w:r>
        <w:t>(d) High-fibre diet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Infection (e.g., UTI, pneumonia)</w:t>
      </w:r>
    </w:p>
    <w:p>
      <w:pPr>
        <w:spacing w:after="200" w:line="276" w:lineRule="auto"/>
      </w:pPr>
      <w:r>
        <w:t>🧠 Clinical Rationale: Infections raise counter-regulatory hormones, precipitating DKA in insulin-deficient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 sleep — does not match the characteristic feature/management described in the stem</w:t>
      </w:r>
    </w:p>
    <w:p>
      <w:pPr>
        <w:spacing w:after="200" w:line="276" w:lineRule="auto"/>
      </w:pPr>
      <w:r>
        <w:t>C. Cold weather only — does not match the characteristic feature/management described in the stem</w:t>
      </w:r>
    </w:p>
    <w:p>
      <w:pPr>
        <w:spacing w:after="200" w:line="276" w:lineRule="auto"/>
      </w:pPr>
      <w:r>
        <w:t>D. High-fibre diet — does not match the characteristic feature/management described in the stem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Mucormycosis (black fungus) is a serious threat in patients with</w:t>
      </w:r>
    </w:p>
    <w:p>
      <w:pPr>
        <w:spacing w:after="200" w:line="276" w:lineRule="auto"/>
      </w:pPr>
      <w:r>
        <w:t>(a) Uncontrolled diabetes or immunosuppression</w:t>
      </w:r>
    </w:p>
    <w:p>
      <w:pPr>
        <w:spacing w:after="200" w:line="276" w:lineRule="auto"/>
      </w:pPr>
      <w:r>
        <w:t>(b) Healthy immune systems</w:t>
      </w:r>
    </w:p>
    <w:p>
      <w:pPr>
        <w:spacing w:after="200" w:line="276" w:lineRule="auto"/>
      </w:pPr>
      <w:r>
        <w:t>(c) Asthma only</w:t>
      </w:r>
    </w:p>
    <w:p>
      <w:pPr>
        <w:spacing w:after="200" w:line="276" w:lineRule="auto"/>
      </w:pPr>
      <w:r>
        <w:t>(d) Pregnancy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Uncontrolled diabetes or immunosuppression</w:t>
      </w:r>
    </w:p>
    <w:p>
      <w:pPr>
        <w:spacing w:after="200" w:line="276" w:lineRule="auto"/>
      </w:pPr>
      <w:r>
        <w:t>🧠 Clinical Rationale: Rhizopus invades sinuses/brain in ketoacidosis and immunocompromise — urgent antifungals and surgery.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Healthy immune systems — does not match the characteristic feature/management described in the stem</w:t>
      </w:r>
    </w:p>
    <w:p>
      <w:pPr>
        <w:spacing w:after="200" w:line="276" w:lineRule="auto"/>
      </w:pPr>
      <w:r>
        <w:t>C. Asthma only — does not match the characteristic feature/management described in the stem</w:t>
      </w:r>
    </w:p>
    <w:p>
      <w:pPr>
        <w:spacing w:after="200" w:line="276" w:lineRule="auto"/>
      </w:pPr>
      <w:r>
        <w:t>D. Pregnancy only — does not match the characteristic feature/management described in the stem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highly SENSITIVE screening test</w:t>
      </w:r>
    </w:p>
    <w:p>
      <w:pPr>
        <w:spacing w:after="200" w:line="276" w:lineRule="auto"/>
      </w:pPr>
      <w:r>
        <w:t>(a) Rarely flags disease</w:t>
      </w:r>
    </w:p>
    <w:p>
      <w:pPr>
        <w:spacing w:after="200" w:line="276" w:lineRule="auto"/>
      </w:pPr>
      <w:r>
        <w:t>(b) Only detects late disease</w:t>
      </w:r>
    </w:p>
    <w:p>
      <w:pPr>
        <w:spacing w:after="200" w:line="276" w:lineRule="auto"/>
      </w:pPr>
      <w:r>
        <w:t>(c) Never needs confirmation</w:t>
      </w:r>
    </w:p>
    <w:p>
      <w:pPr>
        <w:spacing w:after="200" w:line="276" w:lineRule="auto"/>
      </w:pPr>
      <w:r>
        <w:t>(d) Correctly identifies most people with the disease (few false negatives)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Correctly identifies most people with the disease (few false negatives)</w:t>
      </w:r>
    </w:p>
    <w:p>
      <w:pPr>
        <w:spacing w:after="200" w:line="276" w:lineRule="auto"/>
      </w:pPr>
      <w:r>
        <w:t>🧠 Clinical Rationale: Sensitivity = true positive rate; specificity = true negative rate.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Rarely flags disease — a related concept, but it does not match the defining feature asked</w:t>
      </w:r>
    </w:p>
    <w:p>
      <w:pPr>
        <w:spacing w:after="200" w:line="276" w:lineRule="auto"/>
      </w:pPr>
      <w:r>
        <w:t>B. Only detects late disease — a related concept, but it does not match the defining feature asked</w:t>
      </w:r>
    </w:p>
    <w:p>
      <w:pPr>
        <w:spacing w:after="200" w:line="276" w:lineRule="auto"/>
      </w:pPr>
      <w:r>
        <w:t>C. Never needs confirmation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95% confidence interval indicates</w:t>
      </w:r>
    </w:p>
    <w:p>
      <w:pPr>
        <w:spacing w:after="200" w:line="276" w:lineRule="auto"/>
      </w:pPr>
      <w:r>
        <w:t>(a) Certainty of the result</w:t>
      </w:r>
    </w:p>
    <w:p>
      <w:pPr>
        <w:spacing w:after="200" w:line="276" w:lineRule="auto"/>
      </w:pPr>
      <w:r>
        <w:t>(b) The range likely to contain the true population value</w:t>
      </w:r>
    </w:p>
    <w:p>
      <w:pPr>
        <w:spacing w:after="200" w:line="276" w:lineRule="auto"/>
      </w:pPr>
      <w:r>
        <w:t>(c) The p-value</w:t>
      </w:r>
    </w:p>
    <w:p>
      <w:pPr>
        <w:spacing w:after="200" w:line="276" w:lineRule="auto"/>
      </w:pPr>
      <w:r>
        <w:t>(d) Sample size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range likely to contain the true population value</w:t>
      </w:r>
    </w:p>
    <w:p>
      <w:pPr>
        <w:spacing w:after="200" w:line="276" w:lineRule="auto"/>
      </w:pPr>
      <w:r>
        <w:t>🧠 Clinical Rationale: The CI expresses precision and uncertainty around an estimate.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Certainty of the result — a related concept, but it does not match the defining feature asked</w:t>
      </w:r>
    </w:p>
    <w:p>
      <w:pPr>
        <w:spacing w:after="200" w:line="276" w:lineRule="auto"/>
      </w:pPr>
      <w:r>
        <w:t>C. The p-value — a related concept, but it does not match the defining feature asked</w:t>
      </w:r>
    </w:p>
    <w:p>
      <w:pPr>
        <w:spacing w:after="200" w:line="276" w:lineRule="auto"/>
      </w:pPr>
      <w:r>
        <w:t>D. Sample size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diabetic clinic coordinates care through</w:t>
      </w:r>
    </w:p>
    <w:p>
      <w:pPr>
        <w:spacing w:after="200" w:line="276" w:lineRule="auto"/>
      </w:pPr>
      <w:r>
        <w:t>(a) Only insulin dispensing</w:t>
      </w:r>
    </w:p>
    <w:p>
      <w:pPr>
        <w:spacing w:after="200" w:line="276" w:lineRule="auto"/>
      </w:pPr>
      <w:r>
        <w:t>(b) Only records</w:t>
      </w:r>
    </w:p>
    <w:p>
      <w:pPr>
        <w:spacing w:after="200" w:line="276" w:lineRule="auto"/>
      </w:pPr>
      <w:r>
        <w:t>(c) Screening, education, podiatry, ophthalmology and dietetics</w:t>
      </w:r>
    </w:p>
    <w:p>
      <w:pPr>
        <w:spacing w:after="200" w:line="276" w:lineRule="auto"/>
      </w:pPr>
      <w:r>
        <w:t>(d) No follow-up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Screening, education, podiatry, ophthalmology and dietetics</w:t>
      </w:r>
    </w:p>
    <w:p>
      <w:pPr>
        <w:spacing w:after="200" w:line="276" w:lineRule="auto"/>
      </w:pPr>
      <w:r>
        <w:t>🧠 Clinical Rationale: Multidisciplinary diabetes clinics prevent complications through coordinated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insulin dispensing — a related concept, but it does not match the defining feature asked</w:t>
      </w:r>
    </w:p>
    <w:p>
      <w:pPr>
        <w:spacing w:after="200" w:line="276" w:lineRule="auto"/>
      </w:pPr>
      <w:r>
        <w:t>B. Only records — a related concept, but it does not match the defining feature asked</w:t>
      </w:r>
    </w:p>
    <w:p>
      <w:pPr>
        <w:spacing w:after="200" w:line="276" w:lineRule="auto"/>
      </w:pPr>
      <w:r>
        <w:t>D. No follow-up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insulin errors, the nurse should</w:t>
      </w:r>
    </w:p>
    <w:p>
      <w:pPr>
        <w:spacing w:after="200" w:line="276" w:lineRule="auto"/>
      </w:pPr>
      <w:r>
        <w:t>(a) Share pens between patients</w:t>
      </w:r>
    </w:p>
    <w:p>
      <w:pPr>
        <w:spacing w:after="200" w:line="276" w:lineRule="auto"/>
      </w:pPr>
      <w:r>
        <w:t>(b) Store all insulins mixed</w:t>
      </w:r>
    </w:p>
    <w:p>
      <w:pPr>
        <w:spacing w:after="200" w:line="276" w:lineRule="auto"/>
      </w:pPr>
      <w:r>
        <w:t>(c) Estimate doses by feel</w:t>
      </w:r>
    </w:p>
    <w:p>
      <w:pPr>
        <w:spacing w:after="200" w:line="276" w:lineRule="auto"/>
      </w:pPr>
      <w:r>
        <w:t>(d) Use insulin syringes/pen devices correctly and double-check dose and type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Use insulin syringes/pen devices correctly and double-check dose and type</w:t>
      </w:r>
    </w:p>
    <w:p>
      <w:pPr>
        <w:spacing w:after="200" w:line="276" w:lineRule="auto"/>
      </w:pPr>
      <w:r>
        <w:t>🧠 Clinical Rationale: Wrong-type or wrong-dose insulin errors are common — verification and safe devices prevent them.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Insulin - Error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Use insulin syringes/pen devices correctly and double-check dose and type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Share pens between patients — does not address the immediate life-threatening problem (ABC comes first)</w:t>
      </w:r>
    </w:p>
    <w:p>
      <w:pPr>
        <w:spacing w:after="200" w:line="276" w:lineRule="auto"/>
      </w:pPr>
      <w:r>
        <w:t>B. Store all insulins mixed — does not address the immediate life-threatening problem (ABC comes first)</w:t>
      </w:r>
    </w:p>
    <w:p>
      <w:pPr>
        <w:spacing w:after="200" w:line="276" w:lineRule="auto"/>
      </w:pPr>
      <w:r>
        <w:t>C. Estimate doses by feel — does not address the immediate life-threatening problem (ABC comes first)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Diabetes self-management education (DSME) improves outcomes by</w:t>
      </w:r>
    </w:p>
    <w:p>
      <w:pPr>
        <w:spacing w:after="200" w:line="276" w:lineRule="auto"/>
      </w:pPr>
      <w:r>
        <w:t>(a) Replacing medical care</w:t>
      </w:r>
    </w:p>
    <w:p>
      <w:pPr>
        <w:spacing w:after="200" w:line="276" w:lineRule="auto"/>
      </w:pPr>
      <w:r>
        <w:t>(b) Only distributing leaflets</w:t>
      </w:r>
    </w:p>
    <w:p>
      <w:pPr>
        <w:spacing w:after="200" w:line="276" w:lineRule="auto"/>
      </w:pPr>
      <w:r>
        <w:t>(c) Teaching skills for glucose monitoring, medication and lifestyle</w:t>
      </w:r>
    </w:p>
    <w:p>
      <w:pPr>
        <w:spacing w:after="200" w:line="276" w:lineRule="auto"/>
      </w:pPr>
      <w:r>
        <w:t>(d) Discouraging self-care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Teaching skills for glucose monitoring, medication and lifestyle</w:t>
      </w:r>
    </w:p>
    <w:p>
      <w:pPr>
        <w:spacing w:after="200" w:line="276" w:lineRule="auto"/>
      </w:pPr>
      <w:r>
        <w:t>🧠 Clinical Rationale: DSME empowers patients to manage diabetes day-to-day.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Replacing medical care — a related concept, but it does not match the defining feature asked</w:t>
      </w:r>
    </w:p>
    <w:p>
      <w:pPr>
        <w:spacing w:after="200" w:line="276" w:lineRule="auto"/>
      </w:pPr>
      <w:r>
        <w:t>B. Only distributing leaflets — a related concept, but it does not match the defining feature asked</w:t>
      </w:r>
    </w:p>
    <w:p>
      <w:pPr>
        <w:spacing w:after="200" w:line="276" w:lineRule="auto"/>
      </w:pPr>
      <w:r>
        <w:t>D. Discouraging self-care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Type 1 diabetes has a genetic predisposition linked to</w:t>
      </w:r>
    </w:p>
    <w:p>
      <w:pPr>
        <w:spacing w:after="200" w:line="276" w:lineRule="auto"/>
      </w:pPr>
      <w:r>
        <w:t>(a) A single X chromosome</w:t>
      </w:r>
    </w:p>
    <w:p>
      <w:pPr>
        <w:spacing w:after="200" w:line="276" w:lineRule="auto"/>
      </w:pPr>
      <w:r>
        <w:t>(b) Mitochondrial DNA only</w:t>
      </w:r>
    </w:p>
    <w:p>
      <w:pPr>
        <w:spacing w:after="200" w:line="276" w:lineRule="auto"/>
      </w:pPr>
      <w:r>
        <w:t>(c) Blood group genes</w:t>
      </w:r>
    </w:p>
    <w:p>
      <w:pPr>
        <w:spacing w:after="200" w:line="276" w:lineRule="auto"/>
      </w:pPr>
      <w:r>
        <w:t>(d) HLA (major histocompatibility) genes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HLA (major histocompatibility) genes</w:t>
      </w:r>
    </w:p>
    <w:p>
      <w:pPr>
        <w:spacing w:after="200" w:line="276" w:lineRule="auto"/>
      </w:pPr>
      <w:r>
        <w:t>🧠 Clinical Rationale: HLA-DR/DQ haplotypes confer susceptibility to autoimmune type 1 diabetes.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single X chromosome — a related concept, but it does not match the defining feature asked</w:t>
      </w:r>
    </w:p>
    <w:p>
      <w:pPr>
        <w:spacing w:after="200" w:line="276" w:lineRule="auto"/>
      </w:pPr>
      <w:r>
        <w:t>B. Mitochondrial DNA only — a related concept, but it does not match the defining feature asked</w:t>
      </w:r>
    </w:p>
    <w:p>
      <w:pPr>
        <w:spacing w:after="200" w:line="276" w:lineRule="auto"/>
      </w:pPr>
      <w:r>
        <w:t>C. Blood group genes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Maturity-onset diabetes of the young (MODY) is</w:t>
      </w:r>
    </w:p>
    <w:p>
      <w:pPr>
        <w:spacing w:after="200" w:line="276" w:lineRule="auto"/>
      </w:pPr>
      <w:r>
        <w:t>(a) A type of gestational diabetes</w:t>
      </w:r>
    </w:p>
    <w:p>
      <w:pPr>
        <w:spacing w:after="200" w:line="276" w:lineRule="auto"/>
      </w:pPr>
      <w:r>
        <w:t>(b) Caused by diet alone</w:t>
      </w:r>
    </w:p>
    <w:p>
      <w:pPr>
        <w:spacing w:after="200" w:line="276" w:lineRule="auto"/>
      </w:pPr>
      <w:r>
        <w:t>(c) A monogenic form of diabetes inherited dominantly</w:t>
      </w:r>
    </w:p>
    <w:p>
      <w:pPr>
        <w:spacing w:after="200" w:line="276" w:lineRule="auto"/>
      </w:pPr>
      <w:r>
        <w:t>(d) Always insulin-dependent at birth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monogenic form of diabetes inherited dominantly</w:t>
      </w:r>
    </w:p>
    <w:p>
      <w:pPr>
        <w:spacing w:after="200" w:line="276" w:lineRule="auto"/>
      </w:pPr>
      <w:r>
        <w:t>🧠 Clinical Rationale: MODY arises from single-gene defects (e.g., HNF1A) with non-insulin-dependent young-onset diabetes.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type of gestational diabetes — a related concept, but it does not match the defining feature asked</w:t>
      </w:r>
    </w:p>
    <w:p>
      <w:pPr>
        <w:spacing w:after="200" w:line="276" w:lineRule="auto"/>
      </w:pPr>
      <w:r>
        <w:t>B. Caused by diet alone — a related concept, but it does not match the defining feature asked</w:t>
      </w:r>
    </w:p>
    <w:p>
      <w:pPr>
        <w:spacing w:after="200" w:line="276" w:lineRule="auto"/>
      </w:pPr>
      <w:r>
        <w:t>D. Always insulin-dependent at birth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suspected insulin overdose is a medico-legal case because</w:t>
      </w:r>
    </w:p>
    <w:p>
      <w:pPr>
        <w:spacing w:after="200" w:line="276" w:lineRule="auto"/>
      </w:pPr>
      <w:r>
        <w:t>(a) It may involve deliberate harm; glucose and insulin levels are documented</w:t>
      </w:r>
    </w:p>
    <w:p>
      <w:pPr>
        <w:spacing w:after="200" w:line="276" w:lineRule="auto"/>
      </w:pPr>
      <w:r>
        <w:t>(b) It is routine</w:t>
      </w:r>
    </w:p>
    <w:p>
      <w:pPr>
        <w:spacing w:after="200" w:line="276" w:lineRule="auto"/>
      </w:pPr>
      <w:r>
        <w:t>(c) No records are kept</w:t>
      </w:r>
    </w:p>
    <w:p>
      <w:pPr>
        <w:spacing w:after="200" w:line="276" w:lineRule="auto"/>
      </w:pPr>
      <w:r>
        <w:t>(d) The family decides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It may involve deliberate harm; glucose and insulin levels are documented</w:t>
      </w:r>
    </w:p>
    <w:p>
      <w:pPr>
        <w:spacing w:after="200" w:line="276" w:lineRule="auto"/>
      </w:pPr>
      <w:r>
        <w:t>🧠 Clinical Rationale: Forensic documentation and sample preservation support investigation of suspected poisoning.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It is routine — a related concept, but it does not match the defining feature asked</w:t>
      </w:r>
    </w:p>
    <w:p>
      <w:pPr>
        <w:spacing w:after="200" w:line="276" w:lineRule="auto"/>
      </w:pPr>
      <w:r>
        <w:t>C. No records are kept — a related concept, but it does not match the defining feature asked</w:t>
      </w:r>
    </w:p>
    <w:p>
      <w:pPr>
        <w:spacing w:after="200" w:line="276" w:lineRule="auto"/>
      </w:pPr>
      <w:r>
        <w:t>D. The family decides — a related concept, but it does not match the defining feature asked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failure to thrive without organic cause may indicate</w:t>
      </w:r>
    </w:p>
    <w:p>
      <w:pPr>
        <w:spacing w:after="200" w:line="276" w:lineRule="auto"/>
      </w:pPr>
      <w:r>
        <w:t>(a) Child neglect requiring assessment and reporting</w:t>
      </w:r>
    </w:p>
    <w:p>
      <w:pPr>
        <w:spacing w:after="200" w:line="276" w:lineRule="auto"/>
      </w:pPr>
      <w:r>
        <w:t>(b) Normal variation</w:t>
      </w:r>
    </w:p>
    <w:p>
      <w:pPr>
        <w:spacing w:after="200" w:line="276" w:lineRule="auto"/>
      </w:pPr>
      <w:r>
        <w:t>(c) No concern</w:t>
      </w:r>
    </w:p>
    <w:p>
      <w:pPr>
        <w:spacing w:after="200" w:line="276" w:lineRule="auto"/>
      </w:pPr>
      <w:r>
        <w:t>(d) Genetic testing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Child neglect requiring assessment and reporting</w:t>
      </w:r>
    </w:p>
    <w:p>
      <w:pPr>
        <w:spacing w:after="200" w:line="276" w:lineRule="auto"/>
      </w:pPr>
      <w:r>
        <w:t>🧠 Clinical Rationale: Non-organic FTT can signal neglect; child protection procedures apply.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variation — a related concept, but it does not match the defining feature asked</w:t>
      </w:r>
    </w:p>
    <w:p>
      <w:pPr>
        <w:spacing w:after="200" w:line="276" w:lineRule="auto"/>
      </w:pPr>
      <w:r>
        <w:t>C. No concern — a related concept, but it does not match the defining feature asked</w:t>
      </w:r>
    </w:p>
    <w:p>
      <w:pPr>
        <w:spacing w:after="200" w:line="276" w:lineRule="auto"/>
      </w:pPr>
      <w:r>
        <w:t>D. Genetic testing always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