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After liver transplantation, the nurse monitors for</w:t>
      </w:r>
    </w:p>
    <w:p>
      <w:pPr>
        <w:spacing w:after="200" w:line="276" w:lineRule="auto"/>
      </w:pPr>
      <w:r>
        <w:t>(a) Only wound healing</w:t>
      </w:r>
    </w:p>
    <w:p>
      <w:pPr>
        <w:spacing w:after="200" w:line="276" w:lineRule="auto"/>
      </w:pPr>
      <w:r>
        <w:t>(b) Rejection, bleeding and immunosuppression complications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Rejection, bleeding and immunosuppression complications</w:t>
      </w:r>
    </w:p>
    <w:p>
      <w:pPr>
        <w:spacing w:after="200" w:line="276" w:lineRule="auto"/>
      </w:pPr>
      <w:r>
        <w:t>🧠 Clinical Rationale: Post-transplant care focuses on graft function, immunosuppression and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Liver Transplant - Post-op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Rejection, bleeding and immunosuppression complications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wound healing — does not address the immediate life-threatening problem (ABC comes first)</w:t>
      </w:r>
    </w:p>
    <w:p>
      <w:pPr>
        <w:spacing w:after="200" w:line="276" w:lineRule="auto"/>
      </w:pPr>
      <w:r>
        <w:t>C. Weight gain — does not address the immediate life-threatening problem (ABC comes first)</w:t>
      </w:r>
    </w:p>
    <w:p>
      <w:pPr>
        <w:spacing w:after="200" w:line="276" w:lineRule="auto"/>
      </w:pPr>
      <w:r>
        <w:t>D. Constipation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definitive treatment of coeliac disease is</w:t>
      </w:r>
    </w:p>
    <w:p>
      <w:pPr>
        <w:spacing w:after="200" w:line="276" w:lineRule="auto"/>
      </w:pPr>
      <w:r>
        <w:t>(a) A strict lifelong gluten-free diet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Antacids</w:t>
      </w:r>
    </w:p>
    <w:p>
      <w:pPr>
        <w:spacing w:after="200" w:line="276" w:lineRule="auto"/>
      </w:pPr>
      <w:r>
        <w:t>(d) Enzyme supplements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strict lifelong gluten-free diet</w:t>
      </w:r>
    </w:p>
    <w:p>
      <w:pPr>
        <w:spacing w:after="200" w:line="276" w:lineRule="auto"/>
      </w:pPr>
      <w:r>
        <w:t>🧠 Clinical Rationale: Avoiding wheat, barley and rye heals the small bowel in coeliac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Antibiotics — would be appropriate in a different situation, not this one</w:t>
      </w:r>
    </w:p>
    <w:p>
      <w:pPr>
        <w:spacing w:after="200" w:line="276" w:lineRule="auto"/>
      </w:pPr>
      <w:r>
        <w:t>C. Antacids — would be appropriate in a different situation, not this one</w:t>
      </w:r>
    </w:p>
    <w:p>
      <w:pPr>
        <w:spacing w:after="200" w:line="276" w:lineRule="auto"/>
      </w:pPr>
      <w:r>
        <w:t>D. Enzyme supplements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presentation of pancreatic cancer includes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Haematuria</w:t>
      </w:r>
    </w:p>
    <w:p>
      <w:pPr>
        <w:spacing w:after="200" w:line="276" w:lineRule="auto"/>
      </w:pPr>
      <w:r>
        <w:t>(c) Painless jaundice and weight loss</w:t>
      </w:r>
    </w:p>
    <w:p>
      <w:pPr>
        <w:spacing w:after="200" w:line="276" w:lineRule="auto"/>
      </w:pPr>
      <w:r>
        <w:t>(d) Diarrhoea with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Painless jaundice and weight loss</w:t>
      </w:r>
    </w:p>
    <w:p>
      <w:pPr>
        <w:spacing w:after="200" w:line="276" w:lineRule="auto"/>
      </w:pPr>
      <w:r>
        <w:t>🧠 Clinical Rationale: Obstructive jaundice, dull epigastric pain and cachexia are typical of pancreatic cancer.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does not match the characteristic feature/management described in the stem</w:t>
      </w:r>
    </w:p>
    <w:p>
      <w:pPr>
        <w:spacing w:after="200" w:line="276" w:lineRule="auto"/>
      </w:pPr>
      <w:r>
        <w:t>B. Haematuria — does not match the characteristic feature/management described in the stem</w:t>
      </w:r>
    </w:p>
    <w:p>
      <w:pPr>
        <w:spacing w:after="200" w:line="276" w:lineRule="auto"/>
      </w:pPr>
      <w:r>
        <w:t>D. Diarrhoea with fever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recognized risk factor for gastric cancer is</w:t>
      </w:r>
    </w:p>
    <w:p>
      <w:pPr>
        <w:spacing w:after="200" w:line="276" w:lineRule="auto"/>
      </w:pPr>
      <w:r>
        <w:t>(a) High-fibre diet</w:t>
      </w:r>
    </w:p>
    <w:p>
      <w:pPr>
        <w:spacing w:after="200" w:line="276" w:lineRule="auto"/>
      </w:pPr>
      <w:r>
        <w:t>(b) Fresh fruit intake</w:t>
      </w:r>
    </w:p>
    <w:p>
      <w:pPr>
        <w:spacing w:after="200" w:line="276" w:lineRule="auto"/>
      </w:pPr>
      <w:r>
        <w:t>(c) H. pylori infection and smoked/salted foods</w:t>
      </w:r>
    </w:p>
    <w:p>
      <w:pPr>
        <w:spacing w:after="200" w:line="276" w:lineRule="auto"/>
      </w:pPr>
      <w:r>
        <w:t>(d) Exercise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H. pylori infection and smoked/salted foods</w:t>
      </w:r>
    </w:p>
    <w:p>
      <w:pPr>
        <w:spacing w:after="200" w:line="276" w:lineRule="auto"/>
      </w:pPr>
      <w:r>
        <w:t>🧠 Clinical Rationale: H. pylori, smoking, and nitrate-rich smoked foods increase gastric cancer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High-fibre diet — a related concept, but it does not match the defining feature asked</w:t>
      </w:r>
    </w:p>
    <w:p>
      <w:pPr>
        <w:spacing w:after="200" w:line="276" w:lineRule="auto"/>
      </w:pPr>
      <w:r>
        <w:t>B. Fresh fruit intake — a related concept, but it does not match the defining feature asked</w:t>
      </w:r>
    </w:p>
    <w:p>
      <w:pPr>
        <w:spacing w:after="200" w:line="276" w:lineRule="auto"/>
      </w:pPr>
      <w:r>
        <w:t>D. Exercise — a related concept, but it does not match the defining feature asked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Achalasia is characterized by</w:t>
      </w:r>
    </w:p>
    <w:p>
      <w:pPr>
        <w:spacing w:after="200" w:line="276" w:lineRule="auto"/>
      </w:pPr>
      <w:r>
        <w:t>(a) Heartburn only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Vomiting blood</w:t>
      </w:r>
    </w:p>
    <w:p>
      <w:pPr>
        <w:spacing w:after="200" w:line="276" w:lineRule="auto"/>
      </w:pPr>
      <w:r>
        <w:t>(d) Difficulty swallowing both solids and liquids with regurgitation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Difficulty swallowing both solids and liquids with regurgitation</w:t>
      </w:r>
    </w:p>
    <w:p>
      <w:pPr>
        <w:spacing w:after="200" w:line="276" w:lineRule="auto"/>
      </w:pPr>
      <w:r>
        <w:t>🧠 Clinical Rationale: Failure of the lower oesophageal sphincter to relax causes progressive dysphagia.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Heartburn only — does not match the characteristic feature/management described in the stem</w:t>
      </w:r>
    </w:p>
    <w:p>
      <w:pPr>
        <w:spacing w:after="200" w:line="276" w:lineRule="auto"/>
      </w:pPr>
      <w:r>
        <w:t>B. Diarrhoea — does not match the characteristic feature/management described in the stem</w:t>
      </w:r>
    </w:p>
    <w:p>
      <w:pPr>
        <w:spacing w:after="200" w:line="276" w:lineRule="auto"/>
      </w:pPr>
      <w:r>
        <w:t>C. Vomiting blood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reason for NPO before GI surgery is to</w:t>
      </w:r>
    </w:p>
    <w:p>
      <w:pPr>
        <w:spacing w:after="200" w:line="276" w:lineRule="auto"/>
      </w:pPr>
      <w:r>
        <w:t>(a) Reduce appetite</w:t>
      </w:r>
    </w:p>
    <w:p>
      <w:pPr>
        <w:spacing w:after="200" w:line="276" w:lineRule="auto"/>
      </w:pPr>
      <w:r>
        <w:t>(b) Prevent aspiration during anaesthesia</w:t>
      </w:r>
    </w:p>
    <w:p>
      <w:pPr>
        <w:spacing w:after="200" w:line="276" w:lineRule="auto"/>
      </w:pPr>
      <w:r>
        <w:t>(c) Save food</w:t>
      </w:r>
    </w:p>
    <w:p>
      <w:pPr>
        <w:spacing w:after="200" w:line="276" w:lineRule="auto"/>
      </w:pPr>
      <w:r>
        <w:t>(d) Lower blood sugar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aspiration during anaesthesia</w:t>
      </w:r>
    </w:p>
    <w:p>
      <w:pPr>
        <w:spacing w:after="200" w:line="276" w:lineRule="auto"/>
      </w:pPr>
      <w:r>
        <w:t>🧠 Clinical Rationale: An empty stomach prevents pulmonary aspiration under anaesthesia.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NPO - Preoperative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Prevent aspiration during anaesthesia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appetite — does not address the immediate life-threatening problem (ABC comes first)</w:t>
      </w:r>
    </w:p>
    <w:p>
      <w:pPr>
        <w:spacing w:after="200" w:line="276" w:lineRule="auto"/>
      </w:pPr>
      <w:r>
        <w:t>C. Save food — does not address the immediate life-threatening problem (ABC comes first)</w:t>
      </w:r>
    </w:p>
    <w:p>
      <w:pPr>
        <w:spacing w:after="200" w:line="276" w:lineRule="auto"/>
      </w:pPr>
      <w:r>
        <w:t>D. Lower blood sugar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sudden severe abdominal pain, board-like rigidity and collapse may have</w:t>
      </w:r>
    </w:p>
    <w:p>
      <w:pPr>
        <w:spacing w:after="200" w:line="276" w:lineRule="auto"/>
      </w:pPr>
      <w:r>
        <w:t>(a) Perforated peptic ulcer — surgical emergency</w:t>
      </w:r>
    </w:p>
    <w:p>
      <w:pPr>
        <w:spacing w:after="200" w:line="276" w:lineRule="auto"/>
      </w:pPr>
      <w:r>
        <w:t>(b) Simple gastritis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Indigestion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Perforated peptic ulcer — surgical emergency</w:t>
      </w:r>
    </w:p>
    <w:p>
      <w:pPr>
        <w:spacing w:after="200" w:line="276" w:lineRule="auto"/>
      </w:pPr>
      <w:r>
        <w:t>🧠 Clinical Rationale: Perforation spills gastric contents into the peritoneum, causing peritonitis and shock.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• Rigidity — muscle / upper motor neuron sign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Peptic Ulcer - Perforation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Perforated peptic ulcer — surgical emergency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Simple gastritis — does not address the immediate life-threatening problem (ABC comes first)</w:t>
      </w:r>
    </w:p>
    <w:p>
      <w:pPr>
        <w:spacing w:after="200" w:line="276" w:lineRule="auto"/>
      </w:pPr>
      <w:r>
        <w:t>C. Constipation — does not address the immediate life-threatening problem (ABC comes first)</w:t>
      </w:r>
    </w:p>
    <w:p>
      <w:pPr>
        <w:spacing w:after="200" w:line="276" w:lineRule="auto"/>
      </w:pPr>
      <w:r>
        <w:t>D. Indigestion — does not address the immediate life-threatening problem (ABC comes first)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Long-term proton pump inhibitor use is associated with</w:t>
      </w:r>
    </w:p>
    <w:p>
      <w:pPr>
        <w:spacing w:after="200" w:line="276" w:lineRule="auto"/>
      </w:pPr>
      <w:r>
        <w:t>(a) Weight loss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Vitamin B12 deficiency and increased fracture risk</w:t>
      </w:r>
    </w:p>
    <w:p>
      <w:pPr>
        <w:spacing w:after="200" w:line="276" w:lineRule="auto"/>
      </w:pPr>
      <w:r>
        <w:t>(d) Anaemia cure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Vitamin B12 deficiency and increased fracture risk</w:t>
      </w:r>
    </w:p>
    <w:p>
      <w:pPr>
        <w:spacing w:after="200" w:line="276" w:lineRule="auto"/>
      </w:pPr>
      <w:r>
        <w:t>🧠 Clinical Rationale: Chronic acid suppression reduces B12 absorption and may affect bone mineral density.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loss — not the correct drug/class for this indication</w:t>
      </w:r>
    </w:p>
    <w:p>
      <w:pPr>
        <w:spacing w:after="200" w:line="276" w:lineRule="auto"/>
      </w:pPr>
      <w:r>
        <w:t>B. Hyperkalaemia — not the correct drug/class for this indication</w:t>
      </w:r>
    </w:p>
    <w:p>
      <w:pPr>
        <w:spacing w:after="200" w:line="276" w:lineRule="auto"/>
      </w:pPr>
      <w:r>
        <w:t>D. Anaemia cure — not the correct drug/class for this indication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Vitamins</w:t>
      </w:r>
    </w:p>
    <w:p>
      <w:pPr>
        <w:spacing w:after="200" w:line="276" w:lineRule="auto"/>
      </w:pPr>
      <w:r>
        <w:t>→ Fat-soluble (stored): A, D, E, K</w:t>
      </w:r>
    </w:p>
    <w:p>
      <w:pPr>
        <w:spacing w:after="200" w:line="276" w:lineRule="auto"/>
      </w:pPr>
      <w:r>
        <w:t>→ Water-soluble (excreted): B complex, C</w:t>
      </w:r>
    </w:p>
    <w:p>
      <w:pPr>
        <w:spacing w:after="200" w:line="276" w:lineRule="auto"/>
      </w:pPr>
      <w:r>
        <w:t>→ Deficiencies: A → night blindness; D → rickets/osteomalacia; K → bleeding; C → scurvy; B12/folate → megaloblastic anaemia</w:t>
      </w:r>
    </w:p>
    <w:p>
      <w:pPr>
        <w:spacing w:after="200" w:line="276" w:lineRule="auto"/>
      </w:pPr>
      <w:r>
        <w:t>→ Sources: A (liver, carrots), D (sunlight, fish), C (citrus), B12 (meat, dairy)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Famotidine, an H2-receptor antagonist, reduces acid by</w:t>
      </w:r>
    </w:p>
    <w:p>
      <w:pPr>
        <w:spacing w:after="200" w:line="276" w:lineRule="auto"/>
      </w:pPr>
      <w:r>
        <w:t>(a) Blocking histamine at the parietal cell</w:t>
      </w:r>
    </w:p>
    <w:p>
      <w:pPr>
        <w:spacing w:after="200" w:line="276" w:lineRule="auto"/>
      </w:pPr>
      <w:r>
        <w:t>(b) Neutralizing acid</w:t>
      </w:r>
    </w:p>
    <w:p>
      <w:pPr>
        <w:spacing w:after="200" w:line="276" w:lineRule="auto"/>
      </w:pPr>
      <w:r>
        <w:t>(c) Coating the mucosa</w:t>
      </w:r>
    </w:p>
    <w:p>
      <w:pPr>
        <w:spacing w:after="200" w:line="276" w:lineRule="auto"/>
      </w:pPr>
      <w:r>
        <w:t>(d) Inhibiting the proton pump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Blocking histamine at the parietal cell</w:t>
      </w:r>
    </w:p>
    <w:p>
      <w:pPr>
        <w:spacing w:after="200" w:line="276" w:lineRule="auto"/>
      </w:pPr>
      <w:r>
        <w:t>🧠 Clinical Rationale: H2 blockers compete with histamine to lower acid secretion.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Neutralizing acid — not the correct drug/class for this indication</w:t>
      </w:r>
    </w:p>
    <w:p>
      <w:pPr>
        <w:spacing w:after="200" w:line="276" w:lineRule="auto"/>
      </w:pPr>
      <w:r>
        <w:t>C. Coating the mucosa — not the correct drug/class for this indication</w:t>
      </w:r>
    </w:p>
    <w:p>
      <w:pPr>
        <w:spacing w:after="200" w:line="276" w:lineRule="auto"/>
      </w:pPr>
      <w:r>
        <w:t>D. Inhibiting the proton pump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Antacids should be taken</w:t>
      </w:r>
    </w:p>
    <w:p>
      <w:pPr>
        <w:spacing w:after="200" w:line="276" w:lineRule="auto"/>
      </w:pPr>
      <w:r>
        <w:t>(a) With every other medicine</w:t>
      </w:r>
    </w:p>
    <w:p>
      <w:pPr>
        <w:spacing w:after="200" w:line="276" w:lineRule="auto"/>
      </w:pPr>
      <w:r>
        <w:t>(b) On an empty stomach first thing</w:t>
      </w:r>
    </w:p>
    <w:p>
      <w:pPr>
        <w:spacing w:after="200" w:line="276" w:lineRule="auto"/>
      </w:pPr>
      <w:r>
        <w:t>(c) Only once weekly</w:t>
      </w:r>
    </w:p>
    <w:p>
      <w:pPr>
        <w:spacing w:after="200" w:line="276" w:lineRule="auto"/>
      </w:pPr>
      <w:r>
        <w:t>(d) 1–3 hours after meals and at bedtime, away from other drugs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1–3 hours after meals and at bedtime, away from other drugs</w:t>
      </w:r>
    </w:p>
    <w:p>
      <w:pPr>
        <w:spacing w:after="200" w:line="276" w:lineRule="auto"/>
      </w:pPr>
      <w:r>
        <w:t>🧠 Clinical Rationale: Antacids buffer acid after meals but interfere with absorption of many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every other medicine — would be appropriate in a different situation, not this one</w:t>
      </w:r>
    </w:p>
    <w:p>
      <w:pPr>
        <w:spacing w:after="200" w:line="276" w:lineRule="auto"/>
      </w:pPr>
      <w:r>
        <w:t>B. On an empty stomach first thing — would be appropriate in a different situation, not this one</w:t>
      </w:r>
    </w:p>
    <w:p>
      <w:pPr>
        <w:spacing w:after="200" w:line="276" w:lineRule="auto"/>
      </w:pPr>
      <w:r>
        <w:t>C. Only once weekly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Loperamide should NOT be used in</w:t>
      </w:r>
    </w:p>
    <w:p>
      <w:pPr>
        <w:spacing w:after="200" w:line="276" w:lineRule="auto"/>
      </w:pPr>
      <w:r>
        <w:t>(a) Bloody diarrhoea or suspected invasive infection</w:t>
      </w:r>
    </w:p>
    <w:p>
      <w:pPr>
        <w:spacing w:after="200" w:line="276" w:lineRule="auto"/>
      </w:pPr>
      <w:r>
        <w:t>(b) Mild watery diarrhoea</w:t>
      </w:r>
    </w:p>
    <w:p>
      <w:pPr>
        <w:spacing w:after="200" w:line="276" w:lineRule="auto"/>
      </w:pPr>
      <w:r>
        <w:t>(c) Traveller's diarrhoea</w:t>
      </w:r>
    </w:p>
    <w:p>
      <w:pPr>
        <w:spacing w:after="200" w:line="276" w:lineRule="auto"/>
      </w:pPr>
      <w:r>
        <w:t>(d) Irritable bowel diarrhoea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Bloody diarrhoea or suspected invasive infection</w:t>
      </w:r>
    </w:p>
    <w:p>
      <w:pPr>
        <w:spacing w:after="200" w:line="276" w:lineRule="auto"/>
      </w:pPr>
      <w:r>
        <w:t>🧠 Clinical Rationale: Antimotility drugs are avoided in dysentery because they mask and prolong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watery diarrhoea — not the correct drug/class for this indication</w:t>
      </w:r>
    </w:p>
    <w:p>
      <w:pPr>
        <w:spacing w:after="200" w:line="276" w:lineRule="auto"/>
      </w:pPr>
      <w:r>
        <w:t>C. Traveller's diarrhoea — not the correct drug/class for this indication</w:t>
      </w:r>
    </w:p>
    <w:p>
      <w:pPr>
        <w:spacing w:after="200" w:line="276" w:lineRule="auto"/>
      </w:pPr>
      <w:r>
        <w:t>D. Irritable bowel diarrhoea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Bulk-forming laxatives (psyllium) act by</w:t>
      </w:r>
    </w:p>
    <w:p>
      <w:pPr>
        <w:spacing w:after="200" w:line="276" w:lineRule="auto"/>
      </w:pPr>
      <w:r>
        <w:t>(a) Stimulating nerve endings</w:t>
      </w:r>
    </w:p>
    <w:p>
      <w:pPr>
        <w:spacing w:after="200" w:line="276" w:lineRule="auto"/>
      </w:pPr>
      <w:r>
        <w:t>(b) Lubricating only</w:t>
      </w:r>
    </w:p>
    <w:p>
      <w:pPr>
        <w:spacing w:after="200" w:line="276" w:lineRule="auto"/>
      </w:pPr>
      <w:r>
        <w:t>(c) Retaining water to soften and enlarge the stool</w:t>
      </w:r>
    </w:p>
    <w:p>
      <w:pPr>
        <w:spacing w:after="200" w:line="276" w:lineRule="auto"/>
      </w:pPr>
      <w:r>
        <w:t>(d) Emptying the bowel rapidly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Retaining water to soften and enlarge the stool</w:t>
      </w:r>
    </w:p>
    <w:p>
      <w:pPr>
        <w:spacing w:after="200" w:line="276" w:lineRule="auto"/>
      </w:pPr>
      <w:r>
        <w:t>🧠 Clinical Rationale: Fibre-based bulk laxatives work gently and are safest for chronic constipation.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Stimulating nerve endings — not the correct drug/class for this indication</w:t>
      </w:r>
    </w:p>
    <w:p>
      <w:pPr>
        <w:spacing w:after="200" w:line="276" w:lineRule="auto"/>
      </w:pPr>
      <w:r>
        <w:t>B. Lubricating only — not the correct drug/class for this indication</w:t>
      </w:r>
    </w:p>
    <w:p>
      <w:pPr>
        <w:spacing w:after="200" w:line="276" w:lineRule="auto"/>
      </w:pPr>
      <w:r>
        <w:t>D. Emptying the bowel rapidly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Lactulose reduces blood ammonia by</w:t>
      </w:r>
    </w:p>
    <w:p>
      <w:pPr>
        <w:spacing w:after="200" w:line="276" w:lineRule="auto"/>
      </w:pPr>
      <w:r>
        <w:t>(a) Killing liver cells</w:t>
      </w:r>
    </w:p>
    <w:p>
      <w:pPr>
        <w:spacing w:after="200" w:line="276" w:lineRule="auto"/>
      </w:pPr>
      <w:r>
        <w:t>(b) Acidifying the colon and trapping ammonia in stool</w:t>
      </w:r>
    </w:p>
    <w:p>
      <w:pPr>
        <w:spacing w:after="200" w:line="276" w:lineRule="auto"/>
      </w:pPr>
      <w:r>
        <w:t>(c) Raising blood pH</w:t>
      </w:r>
    </w:p>
    <w:p>
      <w:pPr>
        <w:spacing w:after="200" w:line="276" w:lineRule="auto"/>
      </w:pPr>
      <w:r>
        <w:t>(d) Increasing protein absorption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Acidifying the colon and trapping ammonia in stool</w:t>
      </w:r>
    </w:p>
    <w:p>
      <w:pPr>
        <w:spacing w:after="200" w:line="276" w:lineRule="auto"/>
      </w:pPr>
      <w:r>
        <w:t>🧠 Clinical Rationale: Lactulose lowers colonic pH, converting ammonia to non-absorbable ammonium.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Killing liver cells — not the correct drug/class for this indication</w:t>
      </w:r>
    </w:p>
    <w:p>
      <w:pPr>
        <w:spacing w:after="200" w:line="276" w:lineRule="auto"/>
      </w:pPr>
      <w:r>
        <w:t>C. Raising blood pH — not the correct drug/class for this indication</w:t>
      </w:r>
    </w:p>
    <w:p>
      <w:pPr>
        <w:spacing w:after="200" w:line="276" w:lineRule="auto"/>
      </w:pPr>
      <w:r>
        <w:t>D. Increasing protein absorption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Octreotide is used in variceal bleeding because it</w:t>
      </w:r>
    </w:p>
    <w:p>
      <w:pPr>
        <w:spacing w:after="200" w:line="276" w:lineRule="auto"/>
      </w:pPr>
      <w:r>
        <w:t>(a) Clots the blood directly</w:t>
      </w:r>
    </w:p>
    <w:p>
      <w:pPr>
        <w:spacing w:after="200" w:line="276" w:lineRule="auto"/>
      </w:pPr>
      <w:r>
        <w:t>(b) Raises blood pressure</w:t>
      </w:r>
    </w:p>
    <w:p>
      <w:pPr>
        <w:spacing w:after="200" w:line="276" w:lineRule="auto"/>
      </w:pPr>
      <w:r>
        <w:t>(c) Reduces splanchnic blood flow and portal pressure</w:t>
      </w:r>
    </w:p>
    <w:p>
      <w:pPr>
        <w:spacing w:after="200" w:line="276" w:lineRule="auto"/>
      </w:pPr>
      <w:r>
        <w:t>(d) Prevents infection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Reduces splanchnic blood flow and portal pressure</w:t>
      </w:r>
    </w:p>
    <w:p>
      <w:pPr>
        <w:spacing w:after="200" w:line="276" w:lineRule="auto"/>
      </w:pPr>
      <w:r>
        <w:t>🧠 Clinical Rationale: The somatostatin analogue constricts splanchnic vessels, lowering portal pressure.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Clots the blood directly — not the correct drug/class for this indication</w:t>
      </w:r>
    </w:p>
    <w:p>
      <w:pPr>
        <w:spacing w:after="200" w:line="276" w:lineRule="auto"/>
      </w:pPr>
      <w:r>
        <w:t>B. Raises blood pressure — not the correct drug/class for this indication</w:t>
      </w:r>
    </w:p>
    <w:p>
      <w:pPr>
        <w:spacing w:after="200" w:line="276" w:lineRule="auto"/>
      </w:pPr>
      <w:r>
        <w:t>D. Prevents infection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Mesalamine (5-ASA) is used to treat</w:t>
      </w:r>
    </w:p>
    <w:p>
      <w:pPr>
        <w:spacing w:after="200" w:line="276" w:lineRule="auto"/>
      </w:pPr>
      <w:r>
        <w:t>(a) Peptic ulcer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Hepatitis B</w:t>
      </w:r>
    </w:p>
    <w:p>
      <w:pPr>
        <w:spacing w:after="200" w:line="276" w:lineRule="auto"/>
      </w:pPr>
      <w:r>
        <w:t>(d) Ulcerative colitis (mild-moderate)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Ulcerative colitis (mild-moderate)</w:t>
      </w:r>
    </w:p>
    <w:p>
      <w:pPr>
        <w:spacing w:after="200" w:line="276" w:lineRule="auto"/>
      </w:pPr>
      <w:r>
        <w:t>🧠 Clinical Rationale: 5-aminosalicylates reduce colonic inflammation in ulcerative colitis.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Peptic ulcer — not the correct drug/class for this indication</w:t>
      </w:r>
    </w:p>
    <w:p>
      <w:pPr>
        <w:spacing w:after="200" w:line="276" w:lineRule="auto"/>
      </w:pPr>
      <w:r>
        <w:t>B. Constipation — not the correct drug/class for this indication</w:t>
      </w:r>
    </w:p>
    <w:p>
      <w:pPr>
        <w:spacing w:after="200" w:line="276" w:lineRule="auto"/>
      </w:pPr>
      <w:r>
        <w:t>C. Hepatitis B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From inside out, the layers of the GI tract wall are</w:t>
      </w:r>
    </w:p>
    <w:p>
      <w:pPr>
        <w:spacing w:after="200" w:line="276" w:lineRule="auto"/>
      </w:pPr>
      <w:r>
        <w:t>(a) Mucosa, submucosa, muscularis, serosa</w:t>
      </w:r>
    </w:p>
    <w:p>
      <w:pPr>
        <w:spacing w:after="200" w:line="276" w:lineRule="auto"/>
      </w:pPr>
      <w:r>
        <w:t>(b) Serosa, mucosa, submucosa, muscularis</w:t>
      </w:r>
    </w:p>
    <w:p>
      <w:pPr>
        <w:spacing w:after="200" w:line="276" w:lineRule="auto"/>
      </w:pPr>
      <w:r>
        <w:t>(c) Muscularis, serosa, mucosa</w:t>
      </w:r>
    </w:p>
    <w:p>
      <w:pPr>
        <w:spacing w:after="200" w:line="276" w:lineRule="auto"/>
      </w:pPr>
      <w:r>
        <w:t>(d) Submucosa, serosa, mucosa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Mucosa, submucosa, muscularis, serosa</w:t>
      </w:r>
    </w:p>
    <w:p>
      <w:pPr>
        <w:spacing w:after="200" w:line="276" w:lineRule="auto"/>
      </w:pPr>
      <w:r>
        <w:t>🧠 Clinical Rationale: The four layers are mucosa, submucosa, muscularis externa and serosa.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Serosa, mucosa, submucosa, muscularis — a related concept, but it does not match the defining feature asked</w:t>
      </w:r>
    </w:p>
    <w:p>
      <w:pPr>
        <w:spacing w:after="200" w:line="276" w:lineRule="auto"/>
      </w:pPr>
      <w:r>
        <w:t>C. Muscularis, serosa, mucosa — a related concept, but it does not match the defining feature asked</w:t>
      </w:r>
    </w:p>
    <w:p>
      <w:pPr>
        <w:spacing w:after="200" w:line="276" w:lineRule="auto"/>
      </w:pPr>
      <w:r>
        <w:t>D. Submucosa, serosa, mucosa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Gastric hydrochloric acid</w:t>
      </w:r>
    </w:p>
    <w:p>
      <w:pPr>
        <w:spacing w:after="200" w:line="276" w:lineRule="auto"/>
      </w:pPr>
      <w:r>
        <w:t>(a) Digests fats</w:t>
      </w:r>
    </w:p>
    <w:p>
      <w:pPr>
        <w:spacing w:after="200" w:line="276" w:lineRule="auto"/>
      </w:pPr>
      <w:r>
        <w:t>(b) Absorbs vitamins</w:t>
      </w:r>
    </w:p>
    <w:p>
      <w:pPr>
        <w:spacing w:after="200" w:line="276" w:lineRule="auto"/>
      </w:pPr>
      <w:r>
        <w:t>(c) Neutralizes bile</w:t>
      </w:r>
    </w:p>
    <w:p>
      <w:pPr>
        <w:spacing w:after="200" w:line="276" w:lineRule="auto"/>
      </w:pPr>
      <w:r>
        <w:t>(d) Activates pepsinogen and kills ingested bacteria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Activates pepsinogen and kills ingested bacteria</w:t>
      </w:r>
    </w:p>
    <w:p>
      <w:pPr>
        <w:spacing w:after="200" w:line="276" w:lineRule="auto"/>
      </w:pPr>
      <w:r>
        <w:t>🧠 Clinical Rationale: HCl denatures proteins, activates pepsin and provides a hostile environment for microbes.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Digests fats — a related concept, but it does not match the defining feature asked</w:t>
      </w:r>
    </w:p>
    <w:p>
      <w:pPr>
        <w:spacing w:after="200" w:line="276" w:lineRule="auto"/>
      </w:pPr>
      <w:r>
        <w:t>B. Absorbs vitamins — a related concept, but it does not match the defining feature asked</w:t>
      </w:r>
    </w:p>
    <w:p>
      <w:pPr>
        <w:spacing w:after="200" w:line="276" w:lineRule="auto"/>
      </w:pPr>
      <w:r>
        <w:t>C. Neutralizes bile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hepatic portal vein carries</w:t>
      </w:r>
    </w:p>
    <w:p>
      <w:pPr>
        <w:spacing w:after="200" w:line="276" w:lineRule="auto"/>
      </w:pPr>
      <w:r>
        <w:t>(a) Oxygenated blood to the gut</w:t>
      </w:r>
    </w:p>
    <w:p>
      <w:pPr>
        <w:spacing w:after="200" w:line="276" w:lineRule="auto"/>
      </w:pPr>
      <w:r>
        <w:t>(b) Blood from the liver to the heart</w:t>
      </w:r>
    </w:p>
    <w:p>
      <w:pPr>
        <w:spacing w:after="200" w:line="276" w:lineRule="auto"/>
      </w:pPr>
      <w:r>
        <w:t>(c) Lymph to the spleen</w:t>
      </w:r>
    </w:p>
    <w:p>
      <w:pPr>
        <w:spacing w:after="200" w:line="276" w:lineRule="auto"/>
      </w:pPr>
      <w:r>
        <w:t>(d) Nutrient-rich blood from the gut to the liver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Nutrient-rich blood from the gut to the liver</w:t>
      </w:r>
    </w:p>
    <w:p>
      <w:pPr>
        <w:spacing w:after="200" w:line="276" w:lineRule="auto"/>
      </w:pPr>
      <w:r>
        <w:t>🧠 Clinical Rationale: Portal blood delivers absorbed nutrients and toxins to the liver for processing.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Oxygenated blood to the gut — a related concept, but it does not match the defining feature asked</w:t>
      </w:r>
    </w:p>
    <w:p>
      <w:pPr>
        <w:spacing w:after="200" w:line="276" w:lineRule="auto"/>
      </w:pPr>
      <w:r>
        <w:t>B. Blood from the liver to the heart — a related concept, but it does not match the defining feature asked</w:t>
      </w:r>
    </w:p>
    <w:p>
      <w:pPr>
        <w:spacing w:after="200" w:line="276" w:lineRule="auto"/>
      </w:pPr>
      <w:r>
        <w:t>C. Lymph to the spleen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Bile is essential for the digestion of</w:t>
      </w:r>
    </w:p>
    <w:p>
      <w:pPr>
        <w:spacing w:after="200" w:line="276" w:lineRule="auto"/>
      </w:pPr>
      <w:r>
        <w:t>(a) Proteins</w:t>
      </w:r>
    </w:p>
    <w:p>
      <w:pPr>
        <w:spacing w:after="200" w:line="276" w:lineRule="auto"/>
      </w:pPr>
      <w:r>
        <w:t>(b) Fats (emulsification)</w:t>
      </w:r>
    </w:p>
    <w:p>
      <w:pPr>
        <w:spacing w:after="200" w:line="276" w:lineRule="auto"/>
      </w:pPr>
      <w:r>
        <w:t>(c) Carbohydrates</w:t>
      </w:r>
    </w:p>
    <w:p>
      <w:pPr>
        <w:spacing w:after="200" w:line="276" w:lineRule="auto"/>
      </w:pPr>
      <w:r>
        <w:t>(d) Vitamins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Fats (emulsification)</w:t>
      </w:r>
    </w:p>
    <w:p>
      <w:pPr>
        <w:spacing w:after="200" w:line="276" w:lineRule="auto"/>
      </w:pPr>
      <w:r>
        <w:t>🧠 Clinical Rationale: Bile salts emulsify fats, increasing surface area for lipase action.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Proteins — plausible, but not the single most accurate fact asked</w:t>
      </w:r>
    </w:p>
    <w:p>
      <w:pPr>
        <w:spacing w:after="200" w:line="276" w:lineRule="auto"/>
      </w:pPr>
      <w:r>
        <w:t>C. Carbohydrates — plausible, but not the single most accurate fact asked</w:t>
      </w:r>
    </w:p>
    <w:p>
      <w:pPr>
        <w:spacing w:after="200" w:line="276" w:lineRule="auto"/>
      </w:pPr>
      <w:r>
        <w:t>D. Vitamins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Amylase, lipase and trypsin are secreted by the</w:t>
      </w:r>
    </w:p>
    <w:p>
      <w:pPr>
        <w:spacing w:after="200" w:line="276" w:lineRule="auto"/>
      </w:pPr>
      <w:r>
        <w:t>(a) Stomach</w:t>
      </w:r>
    </w:p>
    <w:p>
      <w:pPr>
        <w:spacing w:after="200" w:line="276" w:lineRule="auto"/>
      </w:pPr>
      <w:r>
        <w:t>(b) Pancreas</w:t>
      </w:r>
    </w:p>
    <w:p>
      <w:pPr>
        <w:spacing w:after="200" w:line="276" w:lineRule="auto"/>
      </w:pPr>
      <w:r>
        <w:t>(c) Liver</w:t>
      </w:r>
    </w:p>
    <w:p>
      <w:pPr>
        <w:spacing w:after="200" w:line="276" w:lineRule="auto"/>
      </w:pPr>
      <w:r>
        <w:t>(d) Gallbladder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Pancreas</w:t>
      </w:r>
    </w:p>
    <w:p>
      <w:pPr>
        <w:spacing w:after="200" w:line="276" w:lineRule="auto"/>
      </w:pPr>
      <w:r>
        <w:t>🧠 Clinical Rationale: The exocrine pancreas secretes enzymes digesting carbohydrate, fat and protein.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Stomach — a related concept, but it does not match the defining feature asked</w:t>
      </w:r>
    </w:p>
    <w:p>
      <w:pPr>
        <w:spacing w:after="200" w:line="276" w:lineRule="auto"/>
      </w:pPr>
      <w:r>
        <w:t>C. Liver — a related concept, but it does not match the defining feature asked</w:t>
      </w:r>
    </w:p>
    <w:p>
      <w:pPr>
        <w:spacing w:after="200" w:line="276" w:lineRule="auto"/>
      </w:pPr>
      <w:r>
        <w:t>D. Gallbladder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