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Cellulitis is characterized by</w:t>
      </w:r>
    </w:p>
    <w:p>
      <w:pPr>
        <w:spacing w:after="200" w:line="276" w:lineRule="auto"/>
      </w:pPr>
      <w:r>
        <w:t>(a) Blistering without redness</w:t>
      </w:r>
    </w:p>
    <w:p>
      <w:pPr>
        <w:spacing w:after="200" w:line="276" w:lineRule="auto"/>
      </w:pPr>
      <w:r>
        <w:t>(b) Localized skin redness, warmth, swelling and pain</w:t>
      </w:r>
    </w:p>
    <w:p>
      <w:pPr>
        <w:spacing w:after="200" w:line="276" w:lineRule="auto"/>
      </w:pPr>
      <w:r>
        <w:t>(c) Dry scaling only</w:t>
      </w:r>
    </w:p>
    <w:p>
      <w:pPr>
        <w:spacing w:after="200" w:line="276" w:lineRule="auto"/>
      </w:pPr>
      <w:r>
        <w:t>(d) Itching without signs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Localized skin redness, warmth, swelling and pain</w:t>
      </w:r>
    </w:p>
    <w:p>
      <w:pPr>
        <w:spacing w:after="200" w:line="276" w:lineRule="auto"/>
      </w:pPr>
      <w:r>
        <w:t>🧠 Clinical Rationale: Bacterial skin infection causes erythema, oedema, heat and tenderness; systemic signs may follow.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Blistering without redness — does not match the characteristic feature/management described in the stem</w:t>
      </w:r>
    </w:p>
    <w:p>
      <w:pPr>
        <w:spacing w:after="200" w:line="276" w:lineRule="auto"/>
      </w:pPr>
      <w:r>
        <w:t>C. Dry scaling only — does not match the characteristic feature/management described in the stem</w:t>
      </w:r>
    </w:p>
    <w:p>
      <w:pPr>
        <w:spacing w:after="200" w:line="276" w:lineRule="auto"/>
      </w:pPr>
      <w:r>
        <w:t>D. Itching without signs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Necrotizing fasciitis is treated as</w:t>
      </w:r>
    </w:p>
    <w:p>
      <w:pPr>
        <w:spacing w:after="200" w:line="276" w:lineRule="auto"/>
      </w:pPr>
      <w:r>
        <w:t>(a) A mild skin infection</w:t>
      </w:r>
    </w:p>
    <w:p>
      <w:pPr>
        <w:spacing w:after="200" w:line="276" w:lineRule="auto"/>
      </w:pPr>
      <w:r>
        <w:t>(b) A viral rash</w:t>
      </w:r>
    </w:p>
    <w:p>
      <w:pPr>
        <w:spacing w:after="200" w:line="276" w:lineRule="auto"/>
      </w:pPr>
      <w:r>
        <w:t>(c) A chronic ulcer</w:t>
      </w:r>
    </w:p>
    <w:p>
      <w:pPr>
        <w:spacing w:after="200" w:line="276" w:lineRule="auto"/>
      </w:pPr>
      <w:r>
        <w:t>(d) A surgical emergency with urgent debridement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surgical emergency with urgent debridement</w:t>
      </w:r>
    </w:p>
    <w:p>
      <w:pPr>
        <w:spacing w:after="200" w:line="276" w:lineRule="auto"/>
      </w:pPr>
      <w:r>
        <w:t>🧠 Clinical Rationale: Rapid tissue destruction demands immediate surgery plus antibiotics.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Necrotizing Fasciitis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 surgical emergency with urgent debridement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mild skin infection — does not address the immediate life-threatening problem (ABC comes first)</w:t>
      </w:r>
    </w:p>
    <w:p>
      <w:pPr>
        <w:spacing w:after="200" w:line="276" w:lineRule="auto"/>
      </w:pPr>
      <w:r>
        <w:t>B. A viral rash — does not address the immediate life-threatening problem (ABC comes first)</w:t>
      </w:r>
    </w:p>
    <w:p>
      <w:pPr>
        <w:spacing w:after="200" w:line="276" w:lineRule="auto"/>
      </w:pPr>
      <w:r>
        <w:t>C. A chronic ulcer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Nursing care of tetanus focuses on</w:t>
      </w:r>
    </w:p>
    <w:p>
      <w:pPr>
        <w:spacing w:after="200" w:line="276" w:lineRule="auto"/>
      </w:pPr>
      <w:r>
        <w:t>(a) Vigorous stimulation</w:t>
      </w:r>
    </w:p>
    <w:p>
      <w:pPr>
        <w:spacing w:after="200" w:line="276" w:lineRule="auto"/>
      </w:pPr>
      <w:r>
        <w:t>(b) Airway, sedation and preventing spasms in a quiet environment</w:t>
      </w:r>
    </w:p>
    <w:p>
      <w:pPr>
        <w:spacing w:after="200" w:line="276" w:lineRule="auto"/>
      </w:pPr>
      <w:r>
        <w:t>(c) Oral feeding freely</w:t>
      </w:r>
    </w:p>
    <w:p>
      <w:pPr>
        <w:spacing w:after="200" w:line="276" w:lineRule="auto"/>
      </w:pPr>
      <w:r>
        <w:t>(d) Exercise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Airway, sedation and preventing spasms in a quiet environment</w:t>
      </w:r>
    </w:p>
    <w:p>
      <w:pPr>
        <w:spacing w:after="200" w:line="276" w:lineRule="auto"/>
      </w:pPr>
      <w:r>
        <w:t>🧠 Clinical Rationale: Minimal stimulation, muscle relaxants and airway support manage tetanus spasms.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Tetanus -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Airway, sedation and preventing spasms in a quiet environment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Vigorous stimulation — does not address the immediate life-threatening problem (ABC comes first)</w:t>
      </w:r>
    </w:p>
    <w:p>
      <w:pPr>
        <w:spacing w:after="200" w:line="276" w:lineRule="auto"/>
      </w:pPr>
      <w:r>
        <w:t>C. Oral feeding freely — does not address the immediate life-threatening problem (ABC comes first)</w:t>
      </w:r>
    </w:p>
    <w:p>
      <w:pPr>
        <w:spacing w:after="200" w:line="276" w:lineRule="auto"/>
      </w:pPr>
      <w:r>
        <w:t>D. Exercise — does not address the immediate life-threatening problem (ABC comes first)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Furious rabies is characterized by</w:t>
      </w:r>
    </w:p>
    <w:p>
      <w:pPr>
        <w:spacing w:after="200" w:line="276" w:lineRule="auto"/>
      </w:pPr>
      <w:r>
        <w:t>(a) Paralysis and coma</w:t>
      </w:r>
    </w:p>
    <w:p>
      <w:pPr>
        <w:spacing w:after="200" w:line="276" w:lineRule="auto"/>
      </w:pPr>
      <w:r>
        <w:t>(b) No symptoms</w:t>
      </w:r>
    </w:p>
    <w:p>
      <w:pPr>
        <w:spacing w:after="200" w:line="276" w:lineRule="auto"/>
      </w:pPr>
      <w:r>
        <w:t>(c) Fever only</w:t>
      </w:r>
    </w:p>
    <w:p>
      <w:pPr>
        <w:spacing w:after="200" w:line="276" w:lineRule="auto"/>
      </w:pPr>
      <w:r>
        <w:t>(d) Hyperactivity, hydrophobia and aerophobia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Hyperactivity, hydrophobia and aerophobia</w:t>
      </w:r>
    </w:p>
    <w:p>
      <w:pPr>
        <w:spacing w:after="200" w:line="276" w:lineRule="auto"/>
      </w:pPr>
      <w:r>
        <w:t>🧠 Clinical Rationale: Furious rabies: agitation, fear of water (hydrophobia); paralytic rabies: progressive weakness.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Paralysis and coma — does not match the characteristic feature/management described in the stem</w:t>
      </w:r>
    </w:p>
    <w:p>
      <w:pPr>
        <w:spacing w:after="200" w:line="276" w:lineRule="auto"/>
      </w:pPr>
      <w:r>
        <w:t>B. No symptoms — does not match the characteristic feature/management described in the stem</w:t>
      </w:r>
    </w:p>
    <w:p>
      <w:pPr>
        <w:spacing w:after="200" w:line="276" w:lineRule="auto"/>
      </w:pPr>
      <w:r>
        <w:t>C. Fever only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Platelet transfusion in dengue is</w:t>
      </w:r>
    </w:p>
    <w:p>
      <w:pPr>
        <w:spacing w:after="200" w:line="276" w:lineRule="auto"/>
      </w:pPr>
      <w:r>
        <w:t>(a) Given to every patient</w:t>
      </w:r>
    </w:p>
    <w:p>
      <w:pPr>
        <w:spacing w:after="200" w:line="276" w:lineRule="auto"/>
      </w:pPr>
      <w:r>
        <w:t>(b) Always harmful</w:t>
      </w:r>
    </w:p>
    <w:p>
      <w:pPr>
        <w:spacing w:after="200" w:line="276" w:lineRule="auto"/>
      </w:pPr>
      <w:r>
        <w:t>(c) Given only for significant bleeding or very low counts, not routinely</w:t>
      </w:r>
    </w:p>
    <w:p>
      <w:pPr>
        <w:spacing w:after="200" w:line="276" w:lineRule="auto"/>
      </w:pPr>
      <w:r>
        <w:t>(d) The only treatment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Given only for significant bleeding or very low counts, not routinely</w:t>
      </w:r>
    </w:p>
    <w:p>
      <w:pPr>
        <w:spacing w:after="200" w:line="276" w:lineRule="auto"/>
      </w:pPr>
      <w:r>
        <w:t>🧠 Clinical Rationale: Prophylactic platelet transfusion is not recommended; fluids and monitoring are key.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Given to every patient — would be appropriate in a different situation, not this one</w:t>
      </w:r>
    </w:p>
    <w:p>
      <w:pPr>
        <w:spacing w:after="200" w:line="276" w:lineRule="auto"/>
      </w:pPr>
      <w:r>
        <w:t>B. Always harmful — would be appropriate in a different situation, not this one</w:t>
      </w:r>
    </w:p>
    <w:p>
      <w:pPr>
        <w:spacing w:after="200" w:line="276" w:lineRule="auto"/>
      </w:pPr>
      <w:r>
        <w:t>D. The only treatment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paroxysms of malaria (chills, fever, sweats) recur every</w:t>
      </w:r>
    </w:p>
    <w:p>
      <w:pPr>
        <w:spacing w:after="200" w:line="276" w:lineRule="auto"/>
      </w:pPr>
      <w:r>
        <w:t>(a) 12 hours</w:t>
      </w:r>
    </w:p>
    <w:p>
      <w:pPr>
        <w:spacing w:after="200" w:line="276" w:lineRule="auto"/>
      </w:pPr>
      <w:r>
        <w:t>(b) 7 days</w:t>
      </w:r>
    </w:p>
    <w:p>
      <w:pPr>
        <w:spacing w:after="200" w:line="276" w:lineRule="auto"/>
      </w:pPr>
      <w:r>
        <w:t>(c) Monthly</w:t>
      </w:r>
    </w:p>
    <w:p>
      <w:pPr>
        <w:spacing w:after="200" w:line="276" w:lineRule="auto"/>
      </w:pPr>
      <w:r>
        <w:t>(d) 48 hours in tertian malaria (P. vivax)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48 hours in tertian malaria (P. vivax)</w:t>
      </w:r>
    </w:p>
    <w:p>
      <w:pPr>
        <w:spacing w:after="200" w:line="276" w:lineRule="auto"/>
      </w:pPr>
      <w:r>
        <w:t>🧠 Clinical Rationale: Tertian fever every 48 hours is typical of P. vivax; falciparum is irregular.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hours — does not match the characteristic feature/management described in the stem</w:t>
      </w:r>
    </w:p>
    <w:p>
      <w:pPr>
        <w:spacing w:after="200" w:line="276" w:lineRule="auto"/>
      </w:pPr>
      <w:r>
        <w:t>B. 7 days — does not match the characteristic feature/management described in the stem</w:t>
      </w:r>
    </w:p>
    <w:p>
      <w:pPr>
        <w:spacing w:after="200" w:line="276" w:lineRule="auto"/>
      </w:pPr>
      <w:r>
        <w:t>C. Monthly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serious complication of typhoid fever is</w:t>
      </w:r>
    </w:p>
    <w:p>
      <w:pPr>
        <w:spacing w:after="200" w:line="276" w:lineRule="auto"/>
      </w:pPr>
      <w:r>
        <w:t>(a) Pneumonia</w:t>
      </w:r>
    </w:p>
    <w:p>
      <w:pPr>
        <w:spacing w:after="200" w:line="276" w:lineRule="auto"/>
      </w:pPr>
      <w:r>
        <w:t>(b) Rash only</w:t>
      </w:r>
    </w:p>
    <w:p>
      <w:pPr>
        <w:spacing w:after="200" w:line="276" w:lineRule="auto"/>
      </w:pPr>
      <w:r>
        <w:t>(c) Deafness</w:t>
      </w:r>
    </w:p>
    <w:p>
      <w:pPr>
        <w:spacing w:after="200" w:line="276" w:lineRule="auto"/>
      </w:pPr>
      <w:r>
        <w:t>(d) Intestinal perforation and haemorrhage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Intestinal perforation and haemorrhage</w:t>
      </w:r>
    </w:p>
    <w:p>
      <w:pPr>
        <w:spacing w:after="200" w:line="276" w:lineRule="auto"/>
      </w:pPr>
      <w:r>
        <w:t>🧠 Clinical Rationale: Peyer's patch necrosis can perforate the ileum — a surgical emergency.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Pneumonia — does not match the characteristic feature/management described in the stem</w:t>
      </w:r>
    </w:p>
    <w:p>
      <w:pPr>
        <w:spacing w:after="200" w:line="276" w:lineRule="auto"/>
      </w:pPr>
      <w:r>
        <w:t>B. Rash only — does not match the characteristic feature/management described in the stem</w:t>
      </w:r>
    </w:p>
    <w:p>
      <w:pPr>
        <w:spacing w:after="200" w:line="276" w:lineRule="auto"/>
      </w:pPr>
      <w:r>
        <w:t>C. Deafness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cornerstone of cholera treatment is</w:t>
      </w:r>
    </w:p>
    <w:p>
      <w:pPr>
        <w:spacing w:after="200" w:line="276" w:lineRule="auto"/>
      </w:pPr>
      <w:r>
        <w:t>(a) Rapid fluid and electrolyte replacement</w:t>
      </w:r>
    </w:p>
    <w:p>
      <w:pPr>
        <w:spacing w:after="200" w:line="276" w:lineRule="auto"/>
      </w:pPr>
      <w:r>
        <w:t>(b) Antibiotics alone</w:t>
      </w:r>
    </w:p>
    <w:p>
      <w:pPr>
        <w:spacing w:after="200" w:line="276" w:lineRule="auto"/>
      </w:pPr>
      <w:r>
        <w:t>(c) Antidiarrhoeals</w:t>
      </w:r>
    </w:p>
    <w:p>
      <w:pPr>
        <w:spacing w:after="200" w:line="276" w:lineRule="auto"/>
      </w:pPr>
      <w:r>
        <w:t>(d) Fasting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Rapid fluid and electrolyte replacement</w:t>
      </w:r>
    </w:p>
    <w:p>
      <w:pPr>
        <w:spacing w:after="200" w:line="276" w:lineRule="auto"/>
      </w:pPr>
      <w:r>
        <w:t>🧠 Clinical Rationale: Prompt ORS/IV rehydration prevents death; antibiotics are adjunctive.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Cholera - Rehydration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Rapid fluid and electrolyte replacement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Antibiotics alone — drug step — may be needed later, but it does not correct the immediate life-threatening problem</w:t>
      </w:r>
    </w:p>
    <w:p>
      <w:pPr>
        <w:spacing w:after="200" w:line="276" w:lineRule="auto"/>
      </w:pPr>
      <w:r>
        <w:t>C. Antidiarrhoeals — does not address the immediate life-threatening problem (ABC comes first)</w:t>
      </w:r>
    </w:p>
    <w:p>
      <w:pPr>
        <w:spacing w:after="200" w:line="276" w:lineRule="auto"/>
      </w:pPr>
      <w:r>
        <w:t>D. Fasting — does not address the immediate life-threatening problem (ABC comes first)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Fulminant hepatic failure (e.g., viral or drug-induced) requires</w:t>
      </w:r>
    </w:p>
    <w:p>
      <w:pPr>
        <w:spacing w:after="200" w:line="276" w:lineRule="auto"/>
      </w:pPr>
      <w:r>
        <w:t>(a) Outpatient care</w:t>
      </w:r>
    </w:p>
    <w:p>
      <w:pPr>
        <w:spacing w:after="200" w:line="276" w:lineRule="auto"/>
      </w:pPr>
      <w:r>
        <w:t>(b) Intensive care and consideration of liver transplantation</w:t>
      </w:r>
    </w:p>
    <w:p>
      <w:pPr>
        <w:spacing w:after="200" w:line="276" w:lineRule="auto"/>
      </w:pPr>
      <w:r>
        <w:t>(c) Only rest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Intensive care and consideration of liver transplantation</w:t>
      </w:r>
    </w:p>
    <w:p>
      <w:pPr>
        <w:spacing w:after="200" w:line="276" w:lineRule="auto"/>
      </w:pPr>
      <w:r>
        <w:t>🧠 Clinical Rationale: Acute liver failure with encephalopathy needs ICU support and transplant evaluation.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Fulminant Hepatitis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Intensive care and consideration of liver transplantation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Outpatient care — does not address the immediate life-threatening problem (ABC comes first)</w:t>
      </w:r>
    </w:p>
    <w:p>
      <w:pPr>
        <w:spacing w:after="200" w:line="276" w:lineRule="auto"/>
      </w:pPr>
      <w:r>
        <w:t>C. Only rest — does not address the immediate life-threatening problem (ABC comes first)</w:t>
      </w:r>
    </w:p>
    <w:p>
      <w:pPr>
        <w:spacing w:after="200" w:line="276" w:lineRule="auto"/>
      </w:pPr>
      <w:r>
        <w:t>D. No treatment — does not address the immediate life-threatening problem (ABC comes first)</w:t>
      </w:r>
    </w:p>
    <w:p>
      <w:pPr>
        <w:spacing w:after="200" w:line="276" w:lineRule="auto"/>
      </w:pPr>
      <w:r>
        <w:t>⚠️ Exam Trap: Transmission routes are the exam point: A/E faecal-oral, B/C blood-borne — and hepatitis B vaccine prevents 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Hepatitis A/E are faecal-oral (hand hygiene); B/C/D are blood/body fluid — vaccine protects against A and B.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Hepatitis</w:t>
      </w:r>
    </w:p>
    <w:p>
      <w:pPr>
        <w:spacing w:after="200" w:line="276" w:lineRule="auto"/>
      </w:pPr>
      <w:r>
        <w:t>→ A/E: faecal-oral (food/water) — hand hygiene, sanitation</w:t>
      </w:r>
    </w:p>
    <w:p>
      <w:pPr>
        <w:spacing w:after="200" w:line="276" w:lineRule="auto"/>
      </w:pPr>
      <w:r>
        <w:t>→ B/C/D: blood and body fluids — universal precautions, no needle sharing</w:t>
      </w:r>
    </w:p>
    <w:p>
      <w:pPr>
        <w:spacing w:after="200" w:line="276" w:lineRule="auto"/>
      </w:pPr>
      <w:r>
        <w:t>→ Vaccine: hepatitis A and B vaccines available</w:t>
      </w:r>
    </w:p>
    <w:p>
      <w:pPr>
        <w:spacing w:after="200" w:line="276" w:lineRule="auto"/>
      </w:pPr>
      <w:r>
        <w:t>→ Care: rest, nutrition, avoid alcohol and hepatotoxic drugs, monitor liver function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opportunistic infection in advanced HIV/AIDS is</w:t>
      </w:r>
    </w:p>
    <w:p>
      <w:pPr>
        <w:spacing w:after="200" w:line="276" w:lineRule="auto"/>
      </w:pPr>
      <w:r>
        <w:t>(a) Pneumocystis jirovecii pneumonia</w:t>
      </w:r>
    </w:p>
    <w:p>
      <w:pPr>
        <w:spacing w:after="200" w:line="276" w:lineRule="auto"/>
      </w:pPr>
      <w:r>
        <w:t>(b) Common cold</w:t>
      </w:r>
    </w:p>
    <w:p>
      <w:pPr>
        <w:spacing w:after="200" w:line="276" w:lineRule="auto"/>
      </w:pPr>
      <w:r>
        <w:t>(c) Fractures</w:t>
      </w:r>
    </w:p>
    <w:p>
      <w:pPr>
        <w:spacing w:after="200" w:line="276" w:lineRule="auto"/>
      </w:pPr>
      <w:r>
        <w:t>(d) Peptic ulcer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Pneumocystis jirovecii pneumonia</w:t>
      </w:r>
    </w:p>
    <w:p>
      <w:pPr>
        <w:spacing w:after="200" w:line="276" w:lineRule="auto"/>
      </w:pPr>
      <w:r>
        <w:t>🧠 Clinical Rationale: PCP, TB, candidiasis and cryptococcal meningitis occur with severe immunosuppression.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Common cold — does not match the characteristic feature/management described in the stem</w:t>
      </w:r>
    </w:p>
    <w:p>
      <w:pPr>
        <w:spacing w:after="200" w:line="276" w:lineRule="auto"/>
      </w:pPr>
      <w:r>
        <w:t>C. Fractures — does not match the characteristic feature/management described in the stem</w:t>
      </w:r>
    </w:p>
    <w:p>
      <w:pPr>
        <w:spacing w:after="200" w:line="276" w:lineRule="auto"/>
      </w:pPr>
      <w:r>
        <w:t>D. Peptic ulcer — does not match the characteristic feature/management described in the stem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HIV/AIDS</w:t>
      </w:r>
    </w:p>
    <w:p>
      <w:pPr>
        <w:spacing w:after="200" w:line="276" w:lineRule="auto"/>
      </w:pPr>
      <w:r>
        <w:t>→ Transmission: blood, sexual, mother-to-child; not casual contact</w:t>
      </w:r>
    </w:p>
    <w:p>
      <w:pPr>
        <w:spacing w:after="200" w:line="276" w:lineRule="auto"/>
      </w:pPr>
      <w:r>
        <w:t>→ PEP: start within 72 h (ideally 2 h), 28-day course, follow-up testing</w:t>
      </w:r>
    </w:p>
    <w:p>
      <w:pPr>
        <w:spacing w:after="200" w:line="276" w:lineRule="auto"/>
      </w:pPr>
      <w:r>
        <w:t>→ Opportunistic infections: PCP (cotrimoxazole prophylaxis), TB, candidiasis</w:t>
      </w:r>
    </w:p>
    <w:p>
      <w:pPr>
        <w:spacing w:after="200" w:line="276" w:lineRule="auto"/>
      </w:pPr>
      <w:r>
        <w:t>→ Care: adherence, monitoring CD4/viral load, universal precautions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bactericidal antibiotic</w:t>
      </w:r>
    </w:p>
    <w:p>
      <w:pPr>
        <w:spacing w:after="200" w:line="276" w:lineRule="auto"/>
      </w:pPr>
      <w:r>
        <w:t>(a) Only stops bacterial growth</w:t>
      </w:r>
    </w:p>
    <w:p>
      <w:pPr>
        <w:spacing w:after="200" w:line="276" w:lineRule="auto"/>
      </w:pPr>
      <w:r>
        <w:t>(b) Never affects bacteria</w:t>
      </w:r>
    </w:p>
    <w:p>
      <w:pPr>
        <w:spacing w:after="200" w:line="276" w:lineRule="auto"/>
      </w:pPr>
      <w:r>
        <w:t>(c) Kills bacteria directly</w:t>
      </w:r>
    </w:p>
    <w:p>
      <w:pPr>
        <w:spacing w:after="200" w:line="276" w:lineRule="auto"/>
      </w:pPr>
      <w:r>
        <w:t>(d) Weakens the host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Kills bacteria directly</w:t>
      </w:r>
    </w:p>
    <w:p>
      <w:pPr>
        <w:spacing w:after="200" w:line="276" w:lineRule="auto"/>
      </w:pPr>
      <w:r>
        <w:t>🧠 Clinical Rationale: Bactericidal agents (penicillins, aminoglycosides) kill; bacteriostatic agents (tetracyclines) inhibit growth.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stops bacterial growth — a related concept, but it does not match the defining feature asked</w:t>
      </w:r>
    </w:p>
    <w:p>
      <w:pPr>
        <w:spacing w:after="200" w:line="276" w:lineRule="auto"/>
      </w:pPr>
      <w:r>
        <w:t>B. Never affects bacteria — a related concept, but it does not match the defining feature asked</w:t>
      </w:r>
    </w:p>
    <w:p>
      <w:pPr>
        <w:spacing w:after="200" w:line="276" w:lineRule="auto"/>
      </w:pPr>
      <w:r>
        <w:t>D. Weakens the host — a related concept, but it does not match the defining feature asked</w:t>
      </w:r>
    </w:p>
    <w:p>
      <w:pPr>
        <w:spacing w:after="200" w:line="276" w:lineRule="auto"/>
      </w:pPr>
      <w:r>
        <w:t>⚠️ Exam Trap: Mechanism of action is the exam point: penicillins → cell wall; aminoglycosides/macrolides → protein synthesis.</w:t>
      </w:r>
    </w:p>
    <w:p>
      <w:pPr>
        <w:spacing w:after="200" w:line="276" w:lineRule="auto"/>
      </w:pPr>
      <w:r>
        <w:t>💎 PNC Pearl: Penicillins are beta-lactams that inhibit bacterial CELL WALL (peptidoglycan) synthesis; watch for allergy (anaphylaxis).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Signs of penicillin anaphylaxis include</w:t>
      </w:r>
    </w:p>
    <w:p>
      <w:pPr>
        <w:spacing w:after="200" w:line="276" w:lineRule="auto"/>
      </w:pPr>
      <w:r>
        <w:t>(a) Constipation</w:t>
      </w:r>
    </w:p>
    <w:p>
      <w:pPr>
        <w:spacing w:after="200" w:line="276" w:lineRule="auto"/>
      </w:pPr>
      <w:r>
        <w:t>(b) Weight gain</w:t>
      </w:r>
    </w:p>
    <w:p>
      <w:pPr>
        <w:spacing w:after="200" w:line="276" w:lineRule="auto"/>
      </w:pPr>
      <w:r>
        <w:t>(c) Wheezing, hypotension and urticaria</w:t>
      </w:r>
    </w:p>
    <w:p>
      <w:pPr>
        <w:spacing w:after="200" w:line="276" w:lineRule="auto"/>
      </w:pPr>
      <w:r>
        <w:t>(d) Sleepiness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Wheezing, hypotension and urticaria</w:t>
      </w:r>
    </w:p>
    <w:p>
      <w:pPr>
        <w:spacing w:after="200" w:line="276" w:lineRule="auto"/>
      </w:pPr>
      <w:r>
        <w:t>🧠 Clinical Rationale: Immediate hypersensitivity causes bronchospasm, angioedema and shock — adrenaline is given.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Penicillin - Anaphylaxis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Wheezing, hypotension and urticaria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Constipation — does not address the immediate life-threatening problem (ABC comes first)</w:t>
      </w:r>
    </w:p>
    <w:p>
      <w:pPr>
        <w:spacing w:after="200" w:line="276" w:lineRule="auto"/>
      </w:pPr>
      <w:r>
        <w:t>B. Weight gain — does not address the immediate life-threatening problem (ABC comes first)</w:t>
      </w:r>
    </w:p>
    <w:p>
      <w:pPr>
        <w:spacing w:after="200" w:line="276" w:lineRule="auto"/>
      </w:pPr>
      <w:r>
        <w:t>D. Sleepiness — does not address the immediate life-threatening problem (ABC comes first)</w:t>
      </w:r>
    </w:p>
    <w:p>
      <w:pPr>
        <w:spacing w:after="200" w:line="276" w:lineRule="auto"/>
      </w:pPr>
      <w:r>
        <w:t>⚠️ Exam Trap: Epinephrine is first in anaphylaxis — antihistamines and steroids are adjuncts, not first-line.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Anaphylaxis → IM epinephrine (adrenaline) in the anterolateral thigh is the FIRST-line, life-saving drug.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Anaphylaxis</w:t>
      </w:r>
    </w:p>
    <w:p>
      <w:pPr>
        <w:spacing w:after="200" w:line="276" w:lineRule="auto"/>
      </w:pPr>
      <w:r>
        <w:t>→ First: IM epinephrine 1:1000 (0.3–0.5 mg adult, anterolateral thigh)</w:t>
      </w:r>
    </w:p>
    <w:p>
      <w:pPr>
        <w:spacing w:after="200" w:line="276" w:lineRule="auto"/>
      </w:pPr>
      <w:r>
        <w:t>→ Then: airway/oxygen, IV fluids, antihistamines, steroids</w:t>
      </w:r>
    </w:p>
    <w:p>
      <w:pPr>
        <w:spacing w:after="200" w:line="276" w:lineRule="auto"/>
      </w:pPr>
      <w:r>
        <w:t>→ Prevent: identify allergen, allergy band, EpiPen education</w:t>
      </w:r>
    </w:p>
    <w:p>
      <w:pPr>
        <w:spacing w:after="200" w:line="276" w:lineRule="auto"/>
      </w:pPr>
      <w:r>
        <w:t>→ Late-phase reaction possible — observe for 4–6 h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Cefazolin is commonly given before surgery to</w:t>
      </w:r>
    </w:p>
    <w:p>
      <w:pPr>
        <w:spacing w:after="200" w:line="276" w:lineRule="auto"/>
      </w:pPr>
      <w:r>
        <w:t>(a) Prevent surgical site infections</w:t>
      </w:r>
    </w:p>
    <w:p>
      <w:pPr>
        <w:spacing w:after="200" w:line="276" w:lineRule="auto"/>
      </w:pPr>
      <w:r>
        <w:t>(b) Treat chronic pain</w:t>
      </w:r>
    </w:p>
    <w:p>
      <w:pPr>
        <w:spacing w:after="200" w:line="276" w:lineRule="auto"/>
      </w:pPr>
      <w:r>
        <w:t>(c) Reduce bleeding</w:t>
      </w:r>
    </w:p>
    <w:p>
      <w:pPr>
        <w:spacing w:after="200" w:line="276" w:lineRule="auto"/>
      </w:pPr>
      <w:r>
        <w:t>(d) Induce anaesthesia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Prevent surgical site infections</w:t>
      </w:r>
    </w:p>
    <w:p>
      <w:pPr>
        <w:spacing w:after="200" w:line="276" w:lineRule="auto"/>
      </w:pPr>
      <w:r>
        <w:t>🧠 Clinical Rationale: Preoperative cefazolin targets skin flora, preventing SSI.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Treat chronic pain — not the correct drug/class for this indication</w:t>
      </w:r>
    </w:p>
    <w:p>
      <w:pPr>
        <w:spacing w:after="200" w:line="276" w:lineRule="auto"/>
      </w:pPr>
      <w:r>
        <w:t>C. Reduce bleeding — not the correct drug/class for this indication</w:t>
      </w:r>
    </w:p>
    <w:p>
      <w:pPr>
        <w:spacing w:after="200" w:line="276" w:lineRule="auto"/>
      </w:pPr>
      <w:r>
        <w:t>D. Induce anaesthesia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Macrolides like clarithromycin can cause</w:t>
      </w:r>
    </w:p>
    <w:p>
      <w:pPr>
        <w:spacing w:after="200" w:line="276" w:lineRule="auto"/>
      </w:pPr>
      <w:r>
        <w:t>(a) Bradycardia always</w:t>
      </w:r>
    </w:p>
    <w:p>
      <w:pPr>
        <w:spacing w:after="200" w:line="276" w:lineRule="auto"/>
      </w:pPr>
      <w:r>
        <w:t>(b) Hypoglycaemia</w:t>
      </w:r>
    </w:p>
    <w:p>
      <w:pPr>
        <w:spacing w:after="200" w:line="276" w:lineRule="auto"/>
      </w:pPr>
      <w:r>
        <w:t>(c) QT prolongation and arrhythmias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QT prolongation and arrhythmias</w:t>
      </w:r>
    </w:p>
    <w:p>
      <w:pPr>
        <w:spacing w:after="200" w:line="276" w:lineRule="auto"/>
      </w:pPr>
      <w:r>
        <w:t>🧠 Clinical Rationale: Macrolides prolong the QT interval — caution with other QT drugs and electrolyte imbalance.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always — not the correct drug/class for this indication</w:t>
      </w:r>
    </w:p>
    <w:p>
      <w:pPr>
        <w:spacing w:after="200" w:line="276" w:lineRule="auto"/>
      </w:pPr>
      <w:r>
        <w:t>B. Hypoglycaemia — not the correct drug/class for this indication</w:t>
      </w:r>
    </w:p>
    <w:p>
      <w:pPr>
        <w:spacing w:after="200" w:line="276" w:lineRule="auto"/>
      </w:pPr>
      <w:r>
        <w:t>D. Constipation — not the correct drug/class for this indication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Aminoglycosides (amikacin) are often given</w:t>
      </w:r>
    </w:p>
    <w:p>
      <w:pPr>
        <w:spacing w:after="200" w:line="276" w:lineRule="auto"/>
      </w:pPr>
      <w:r>
        <w:t>(a) Every hour</w:t>
      </w:r>
    </w:p>
    <w:p>
      <w:pPr>
        <w:spacing w:after="200" w:line="276" w:lineRule="auto"/>
      </w:pPr>
      <w:r>
        <w:t>(b) Twice a week</w:t>
      </w:r>
    </w:p>
    <w:p>
      <w:pPr>
        <w:spacing w:after="200" w:line="276" w:lineRule="auto"/>
      </w:pPr>
      <w:r>
        <w:t>(c) Once daily to reduce toxicity</w:t>
      </w:r>
    </w:p>
    <w:p>
      <w:pPr>
        <w:spacing w:after="200" w:line="276" w:lineRule="auto"/>
      </w:pPr>
      <w:r>
        <w:t>(d) With milk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Once daily to reduce toxicity</w:t>
      </w:r>
    </w:p>
    <w:p>
      <w:pPr>
        <w:spacing w:after="200" w:line="276" w:lineRule="auto"/>
      </w:pPr>
      <w:r>
        <w:t>🧠 Clinical Rationale: Once-daily dosing exploits concentration-dependent killing and limits ototoxicity/nephrotoxicity.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Every hour — not the correct drug/class for this indication</w:t>
      </w:r>
    </w:p>
    <w:p>
      <w:pPr>
        <w:spacing w:after="200" w:line="276" w:lineRule="auto"/>
      </w:pPr>
      <w:r>
        <w:t>B. Twice a week — not the correct drug/class for this indication</w:t>
      </w:r>
    </w:p>
    <w:p>
      <w:pPr>
        <w:spacing w:after="200" w:line="276" w:lineRule="auto"/>
      </w:pPr>
      <w:r>
        <w:t>D. With milk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Levofloxacin, a fluoroquinolone, is used for</w:t>
      </w:r>
    </w:p>
    <w:p>
      <w:pPr>
        <w:spacing w:after="200" w:line="276" w:lineRule="auto"/>
      </w:pPr>
      <w:r>
        <w:t>(a) Respiratory and urinary infections</w:t>
      </w:r>
    </w:p>
    <w:p>
      <w:pPr>
        <w:spacing w:after="200" w:line="276" w:lineRule="auto"/>
      </w:pPr>
      <w:r>
        <w:t>(b) Viral infections</w:t>
      </w:r>
    </w:p>
    <w:p>
      <w:pPr>
        <w:spacing w:after="200" w:line="276" w:lineRule="auto"/>
      </w:pPr>
      <w:r>
        <w:t>(c) Fungal infections</w:t>
      </w:r>
    </w:p>
    <w:p>
      <w:pPr>
        <w:spacing w:after="200" w:line="276" w:lineRule="auto"/>
      </w:pPr>
      <w:r>
        <w:t>(d) Malaria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Respiratory and urinary infections</w:t>
      </w:r>
    </w:p>
    <w:p>
      <w:pPr>
        <w:spacing w:after="200" w:line="276" w:lineRule="auto"/>
      </w:pPr>
      <w:r>
        <w:t>🧠 Clinical Rationale: Fluoroquinolones cover respiratory, urinary and GI pathogens.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Viral infections — not the correct drug/class for this indication</w:t>
      </w:r>
    </w:p>
    <w:p>
      <w:pPr>
        <w:spacing w:after="200" w:line="276" w:lineRule="auto"/>
      </w:pPr>
      <w:r>
        <w:t>C. Fungal infections — not the correct drug/class for this indication</w:t>
      </w:r>
    </w:p>
    <w:p>
      <w:pPr>
        <w:spacing w:after="200" w:line="276" w:lineRule="auto"/>
      </w:pPr>
      <w:r>
        <w:t>D. Malaria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Tetracyclines (doxycycline) are avoided in children under 8 because they</w:t>
      </w:r>
    </w:p>
    <w:p>
      <w:pPr>
        <w:spacing w:after="200" w:line="276" w:lineRule="auto"/>
      </w:pPr>
      <w:r>
        <w:t>(a) Cause weight gain</w:t>
      </w:r>
    </w:p>
    <w:p>
      <w:pPr>
        <w:spacing w:after="200" w:line="276" w:lineRule="auto"/>
      </w:pPr>
      <w:r>
        <w:t>(b) Discolour developing teeth</w:t>
      </w:r>
    </w:p>
    <w:p>
      <w:pPr>
        <w:spacing w:after="200" w:line="276" w:lineRule="auto"/>
      </w:pPr>
      <w:r>
        <w:t>(c) Are ineffective</w:t>
      </w:r>
    </w:p>
    <w:p>
      <w:pPr>
        <w:spacing w:after="200" w:line="276" w:lineRule="auto"/>
      </w:pPr>
      <w:r>
        <w:t>(d) Cause constipation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Discolour developing teeth</w:t>
      </w:r>
    </w:p>
    <w:p>
      <w:pPr>
        <w:spacing w:after="200" w:line="276" w:lineRule="auto"/>
      </w:pPr>
      <w:r>
        <w:t>🧠 Clinical Rationale: Tetracyclines bind calcium in developing teeth and bones, causing staining.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Cause weight gain — not the correct drug/class for this indication</w:t>
      </w:r>
    </w:p>
    <w:p>
      <w:pPr>
        <w:spacing w:after="200" w:line="276" w:lineRule="auto"/>
      </w:pPr>
      <w:r>
        <w:t>C. Are ineffective — not the correct drug/class for this indication</w:t>
      </w:r>
    </w:p>
    <w:p>
      <w:pPr>
        <w:spacing w:after="200" w:line="276" w:lineRule="auto"/>
      </w:pPr>
      <w:r>
        <w:t>D. Cause constipation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Vancomycin dosing is monitored with</w:t>
      </w:r>
    </w:p>
    <w:p>
      <w:pPr>
        <w:spacing w:after="200" w:line="276" w:lineRule="auto"/>
      </w:pPr>
      <w:r>
        <w:t>(a) Only temperature</w:t>
      </w:r>
    </w:p>
    <w:p>
      <w:pPr>
        <w:spacing w:after="200" w:line="276" w:lineRule="auto"/>
      </w:pPr>
      <w:r>
        <w:t>(b) Blood glucose</w:t>
      </w:r>
    </w:p>
    <w:p>
      <w:pPr>
        <w:spacing w:after="200" w:line="276" w:lineRule="auto"/>
      </w:pPr>
      <w:r>
        <w:t>(c) ECG</w:t>
      </w:r>
    </w:p>
    <w:p>
      <w:pPr>
        <w:spacing w:after="200" w:line="276" w:lineRule="auto"/>
      </w:pPr>
      <w:r>
        <w:t>(d) Trough levels to prevent nephrotoxicity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Trough levels to prevent nephrotoxicity</w:t>
      </w:r>
    </w:p>
    <w:p>
      <w:pPr>
        <w:spacing w:after="200" w:line="276" w:lineRule="auto"/>
      </w:pPr>
      <w:r>
        <w:t>🧠 Clinical Rationale: Trough levels guide dosing, balancing efficacy against kidney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temperature — not the correct drug/class for this indication</w:t>
      </w:r>
    </w:p>
    <w:p>
      <w:pPr>
        <w:spacing w:after="200" w:line="276" w:lineRule="auto"/>
      </w:pPr>
      <w:r>
        <w:t>B. Blood glucose — not the correct drug/class for this indication</w:t>
      </w:r>
    </w:p>
    <w:p>
      <w:pPr>
        <w:spacing w:after="200" w:line="276" w:lineRule="auto"/>
      </w:pPr>
      <w:r>
        <w:t>C. ECG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Oseltamivir is used for</w:t>
      </w:r>
    </w:p>
    <w:p>
      <w:pPr>
        <w:spacing w:after="200" w:line="276" w:lineRule="auto"/>
      </w:pPr>
      <w:r>
        <w:t>(a) Bacterial pneumonia</w:t>
      </w:r>
    </w:p>
    <w:p>
      <w:pPr>
        <w:spacing w:after="200" w:line="276" w:lineRule="auto"/>
      </w:pPr>
      <w:r>
        <w:t>(b) Influenza (within 48 hours of symptoms)</w:t>
      </w:r>
    </w:p>
    <w:p>
      <w:pPr>
        <w:spacing w:after="200" w:line="276" w:lineRule="auto"/>
      </w:pPr>
      <w:r>
        <w:t>(c) Malaria</w:t>
      </w:r>
    </w:p>
    <w:p>
      <w:pPr>
        <w:spacing w:after="200" w:line="276" w:lineRule="auto"/>
      </w:pPr>
      <w:r>
        <w:t>(d) HIV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Influenza (within 48 hours of symptoms)</w:t>
      </w:r>
    </w:p>
    <w:p>
      <w:pPr>
        <w:spacing w:after="200" w:line="276" w:lineRule="auto"/>
      </w:pPr>
      <w:r>
        <w:t>🧠 Clinical Rationale: The neuraminidase inhibitor shortens flu when started early.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Bacterial pneumonia — not the correct drug/class for this indication</w:t>
      </w:r>
    </w:p>
    <w:p>
      <w:pPr>
        <w:spacing w:after="200" w:line="276" w:lineRule="auto"/>
      </w:pPr>
      <w:r>
        <w:t>C. Malaria — not the correct drug/class for this indication</w:t>
      </w:r>
    </w:p>
    <w:p>
      <w:pPr>
        <w:spacing w:after="200" w:line="276" w:lineRule="auto"/>
      </w:pPr>
      <w:r>
        <w:t>D. HIV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recommended first-line treatment for uncomplicated falciparum malaria is</w:t>
      </w:r>
    </w:p>
    <w:p>
      <w:pPr>
        <w:spacing w:after="200" w:line="276" w:lineRule="auto"/>
      </w:pPr>
      <w:r>
        <w:t>(a) Artemisinin-based combination therapy (ACT)</w:t>
      </w:r>
    </w:p>
    <w:p>
      <w:pPr>
        <w:spacing w:after="200" w:line="276" w:lineRule="auto"/>
      </w:pPr>
      <w:r>
        <w:t>(b) Chloroquine alone</w:t>
      </w:r>
    </w:p>
    <w:p>
      <w:pPr>
        <w:spacing w:after="200" w:line="276" w:lineRule="auto"/>
      </w:pPr>
      <w:r>
        <w:t>(c) Paracetamol</w:t>
      </w:r>
    </w:p>
    <w:p>
      <w:pPr>
        <w:spacing w:after="200" w:line="276" w:lineRule="auto"/>
      </w:pPr>
      <w:r>
        <w:t>(d) Penicillin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Artemisinin-based combination therapy (ACT)</w:t>
      </w:r>
    </w:p>
    <w:p>
      <w:pPr>
        <w:spacing w:after="200" w:line="276" w:lineRule="auto"/>
      </w:pPr>
      <w:r>
        <w:t>🧠 Clinical Rationale: ACT (e.g., artemether-lumefantrine) is the WHO-recommended treatment for falciparum malaria.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Chloroquine alone — not the correct drug/class for this indication</w:t>
      </w:r>
    </w:p>
    <w:p>
      <w:pPr>
        <w:spacing w:after="200" w:line="276" w:lineRule="auto"/>
      </w:pPr>
      <w:r>
        <w:t>C. Paracetamol — not the correct drug/class for this indication</w:t>
      </w:r>
    </w:p>
    <w:p>
      <w:pPr>
        <w:spacing w:after="200" w:line="276" w:lineRule="auto"/>
      </w:pPr>
      <w:r>
        <w:t>D. Penicillin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