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Class III haemorrhagic shock (1500–2000 mL blood loss) presents with</w:t>
      </w:r>
    </w:p>
    <w:p>
      <w:pPr>
        <w:spacing w:after="200" w:line="276" w:lineRule="auto"/>
      </w:pPr>
      <w:r>
        <w:t>(a) Normal vitals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Tachycardia, hypotension and confusion</w:t>
      </w:r>
    </w:p>
    <w:p>
      <w:pPr>
        <w:spacing w:after="200" w:line="276" w:lineRule="auto"/>
      </w:pPr>
      <w:r>
        <w:t>(d) No signs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Tachycardia, hypotension and confusion</w:t>
      </w:r>
    </w:p>
    <w:p>
      <w:pPr>
        <w:spacing w:after="200" w:line="276" w:lineRule="auto"/>
      </w:pPr>
      <w:r>
        <w:t>🧠 Clinical Rationale: Class III loss causes significant tachycardia, falling BP and altered mentation — blood transfusion needed.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2000 mL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vitals — a related concept, but it does not match the defining feature asked</w:t>
      </w:r>
    </w:p>
    <w:p>
      <w:pPr>
        <w:spacing w:after="200" w:line="276" w:lineRule="auto"/>
      </w:pPr>
      <w:r>
        <w:t>B. Bradycardia — a related concept, but it does not match the defining feature asked</w:t>
      </w:r>
    </w:p>
    <w:p>
      <w:pPr>
        <w:spacing w:after="200" w:line="276" w:lineRule="auto"/>
      </w:pPr>
      <w:r>
        <w:t>D. No signs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Disseminated intravascular coagulation causes</w:t>
      </w:r>
    </w:p>
    <w:p>
      <w:pPr>
        <w:spacing w:after="200" w:line="276" w:lineRule="auto"/>
      </w:pPr>
      <w:r>
        <w:t>(a) Bleeding and clotting simultaneously</w:t>
      </w:r>
    </w:p>
    <w:p>
      <w:pPr>
        <w:spacing w:after="200" w:line="276" w:lineRule="auto"/>
      </w:pPr>
      <w:r>
        <w:t>(b) Only excessive clotting</w:t>
      </w:r>
    </w:p>
    <w:p>
      <w:pPr>
        <w:spacing w:after="200" w:line="276" w:lineRule="auto"/>
      </w:pPr>
      <w:r>
        <w:t>(c) Only bleeding</w:t>
      </w:r>
    </w:p>
    <w:p>
      <w:pPr>
        <w:spacing w:after="200" w:line="276" w:lineRule="auto"/>
      </w:pPr>
      <w:r>
        <w:t>(d) No effect on clotting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Bleeding and clotting simultaneously</w:t>
      </w:r>
    </w:p>
    <w:p>
      <w:pPr>
        <w:spacing w:after="200" w:line="276" w:lineRule="auto"/>
      </w:pPr>
      <w:r>
        <w:t>🧠 Clinical Rationale: DIC consumes clotting factors and platelets — diffuse bleeding with microvascular clots.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Bleeding and clotting simultaneously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excessive clotting — does not address the immediate life-threatening problem (ABC comes first)</w:t>
      </w:r>
    </w:p>
    <w:p>
      <w:pPr>
        <w:spacing w:after="200" w:line="276" w:lineRule="auto"/>
      </w:pPr>
      <w:r>
        <w:t>C. Only bleeding — does not address the immediate life-threatening problem (ABC comes first)</w:t>
      </w:r>
    </w:p>
    <w:p>
      <w:pPr>
        <w:spacing w:after="200" w:line="276" w:lineRule="auto"/>
      </w:pPr>
      <w:r>
        <w:t>D. No effect on clotting — diagnostic step — diagnosis comes after stabilization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complication of massive blood transfusion is</w:t>
      </w:r>
    </w:p>
    <w:p>
      <w:pPr>
        <w:spacing w:after="200" w:line="276" w:lineRule="auto"/>
      </w:pPr>
      <w:r>
        <w:t>(a) Hypercalcaemia</w:t>
      </w:r>
    </w:p>
    <w:p>
      <w:pPr>
        <w:spacing w:after="200" w:line="276" w:lineRule="auto"/>
      </w:pPr>
      <w:r>
        <w:t>(b) Hypocalcaemia, hyperkalaemia and hypothermia</w:t>
      </w:r>
    </w:p>
    <w:p>
      <w:pPr>
        <w:spacing w:after="200" w:line="276" w:lineRule="auto"/>
      </w:pPr>
      <w:r>
        <w:t>(c) Polycythaemia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Hypocalcaemia, hyperkalaemia and hypothermia</w:t>
      </w:r>
    </w:p>
    <w:p>
      <w:pPr>
        <w:spacing w:after="200" w:line="276" w:lineRule="auto"/>
      </w:pPr>
      <w:r>
        <w:t>🧠 Clinical Rationale: Citrate binds calcium, stored blood releases potassium, and rapid infusion cools the patient.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Hypercalcaemia — does not match the characteristic feature/management described in the stem</w:t>
      </w:r>
    </w:p>
    <w:p>
      <w:pPr>
        <w:spacing w:after="200" w:line="276" w:lineRule="auto"/>
      </w:pPr>
      <w:r>
        <w:t>C. Polycythaemia — does not match the characteristic feature/management described in the stem</w:t>
      </w:r>
    </w:p>
    <w:p>
      <w:pPr>
        <w:spacing w:after="200" w:line="276" w:lineRule="auto"/>
      </w:pPr>
      <w:r>
        <w:t>D. Weight gain — does not match the characteristic feature/management described in the stem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sepsis (e.g., from puerperal infection) requires</w:t>
      </w:r>
    </w:p>
    <w:p>
      <w:pPr>
        <w:spacing w:after="200" w:line="276" w:lineRule="auto"/>
      </w:pPr>
      <w:r>
        <w:t>(a) Observation only</w:t>
      </w:r>
    </w:p>
    <w:p>
      <w:pPr>
        <w:spacing w:after="200" w:line="276" w:lineRule="auto"/>
      </w:pPr>
      <w:r>
        <w:t>(b) Early antibiotics, source control and organ support</w:t>
      </w:r>
    </w:p>
    <w:p>
      <w:pPr>
        <w:spacing w:after="200" w:line="276" w:lineRule="auto"/>
      </w:pPr>
      <w:r>
        <w:t>(c) Antipyretics only</w:t>
      </w:r>
    </w:p>
    <w:p>
      <w:pPr>
        <w:spacing w:after="200" w:line="276" w:lineRule="auto"/>
      </w:pPr>
      <w:r>
        <w:t>(d) Delayed care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Early antibiotics, source control and organ support</w:t>
      </w:r>
    </w:p>
    <w:p>
      <w:pPr>
        <w:spacing w:after="200" w:line="276" w:lineRule="auto"/>
      </w:pPr>
      <w:r>
        <w:t>🧠 Clinical Rationale: Maternal sepsis is a leading cause of maternal death — urgent treatment saves lives.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Maternal Sepsis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Early antibiotics, source control and organ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only — does not address the immediate life-threatening problem (ABC comes first)</w:t>
      </w:r>
    </w:p>
    <w:p>
      <w:pPr>
        <w:spacing w:after="200" w:line="276" w:lineRule="auto"/>
      </w:pPr>
      <w:r>
        <w:t>C. Antipyretics only — does not address the immediate life-threatening problem (ABC comes first)</w:t>
      </w:r>
    </w:p>
    <w:p>
      <w:pPr>
        <w:spacing w:after="200" w:line="276" w:lineRule="auto"/>
      </w:pPr>
      <w:r>
        <w:t>D. Delayed care — does not address the immediate life-threatening problem (ABC comes first)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Prophylactic platelet transfusion is generally given when the platelet count falls below</w:t>
      </w:r>
    </w:p>
    <w:p>
      <w:pPr>
        <w:spacing w:after="200" w:line="276" w:lineRule="auto"/>
      </w:pPr>
      <w:r>
        <w:t>(a) 100,000/µL</w:t>
      </w:r>
    </w:p>
    <w:p>
      <w:pPr>
        <w:spacing w:after="200" w:line="276" w:lineRule="auto"/>
      </w:pPr>
      <w:r>
        <w:t>(b) 50,000/µL always</w:t>
      </w:r>
    </w:p>
    <w:p>
      <w:pPr>
        <w:spacing w:after="200" w:line="276" w:lineRule="auto"/>
      </w:pPr>
      <w:r>
        <w:t>(c) 1,000,000/µL</w:t>
      </w:r>
    </w:p>
    <w:p>
      <w:pPr>
        <w:spacing w:after="200" w:line="276" w:lineRule="auto"/>
      </w:pPr>
      <w:r>
        <w:t>(d) 10,000–20,000/µL (without bleeding)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10,000–20,000/µL (without bleeding)</w:t>
      </w:r>
    </w:p>
    <w:p>
      <w:pPr>
        <w:spacing w:after="200" w:line="276" w:lineRule="auto"/>
      </w:pPr>
      <w:r>
        <w:t>🧠 Clinical Rationale: Transfusion thresholds depend on risk; ~10,000–20,000/µL without bleeding, higher with bleeding/surgery.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100,000/µL — not the correct drug/class for this indication</w:t>
      </w:r>
    </w:p>
    <w:p>
      <w:pPr>
        <w:spacing w:after="200" w:line="276" w:lineRule="auto"/>
      </w:pPr>
      <w:r>
        <w:t>B. 50,000/µL always — not the correct drug/class for this indication</w:t>
      </w:r>
    </w:p>
    <w:p>
      <w:pPr>
        <w:spacing w:after="200" w:line="276" w:lineRule="auto"/>
      </w:pPr>
      <w:r>
        <w:t>C. 1,000,000/µL — not the correct drug/class for this indication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Airway management in pregnancy is more difficult because of</w:t>
      </w:r>
    </w:p>
    <w:p>
      <w:pPr>
        <w:spacing w:after="200" w:line="276" w:lineRule="auto"/>
      </w:pPr>
      <w:r>
        <w:t>(a) Mucosal oedema and reduced functional residual capacity</w:t>
      </w:r>
    </w:p>
    <w:p>
      <w:pPr>
        <w:spacing w:after="200" w:line="276" w:lineRule="auto"/>
      </w:pPr>
      <w:r>
        <w:t>(b) Smaller tongue always</w:t>
      </w:r>
    </w:p>
    <w:p>
      <w:pPr>
        <w:spacing w:after="200" w:line="276" w:lineRule="auto"/>
      </w:pPr>
      <w:r>
        <w:t>(c) Larger airway</w:t>
      </w:r>
    </w:p>
    <w:p>
      <w:pPr>
        <w:spacing w:after="200" w:line="276" w:lineRule="auto"/>
      </w:pPr>
      <w:r>
        <w:t>(d) No changes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Mucosal oedema and reduced functional residual capacity</w:t>
      </w:r>
    </w:p>
    <w:p>
      <w:pPr>
        <w:spacing w:after="200" w:line="276" w:lineRule="auto"/>
      </w:pPr>
      <w:r>
        <w:t>🧠 Clinical Rationale: Oestrogen oedema and diaphragmatic elevation complicate intubation — experienced personnel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Smaller tongue always — a related concept, but it does not match the defining feature asked</w:t>
      </w:r>
    </w:p>
    <w:p>
      <w:pPr>
        <w:spacing w:after="200" w:line="276" w:lineRule="auto"/>
      </w:pPr>
      <w:r>
        <w:t>C. Larger airway — a related concept, but it does not match the defining feature asked</w:t>
      </w:r>
    </w:p>
    <w:p>
      <w:pPr>
        <w:spacing w:after="200" w:line="276" w:lineRule="auto"/>
      </w:pPr>
      <w:r>
        <w:t>D. No changes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lochia is monitored by</w:t>
      </w:r>
    </w:p>
    <w:p>
      <w:pPr>
        <w:spacing w:after="200" w:line="276" w:lineRule="auto"/>
      </w:pPr>
      <w:r>
        <w:t>(a) Counting saturated pads and noting colour/clots</w:t>
      </w:r>
    </w:p>
    <w:p>
      <w:pPr>
        <w:spacing w:after="200" w:line="276" w:lineRule="auto"/>
      </w:pPr>
      <w:r>
        <w:t>(b) Only asking the patient</w:t>
      </w:r>
    </w:p>
    <w:p>
      <w:pPr>
        <w:spacing w:after="200" w:line="276" w:lineRule="auto"/>
      </w:pPr>
      <w:r>
        <w:t>(c) Weighing the baby</w:t>
      </w:r>
    </w:p>
    <w:p>
      <w:pPr>
        <w:spacing w:after="200" w:line="276" w:lineRule="auto"/>
      </w:pPr>
      <w:r>
        <w:t>(d) Measuring temperature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Counting saturated pads and noting colour/clots</w:t>
      </w:r>
    </w:p>
    <w:p>
      <w:pPr>
        <w:spacing w:after="200" w:line="276" w:lineRule="auto"/>
      </w:pPr>
      <w:r>
        <w:t>🧠 Clinical Rationale: Pad counts quantify blood loss and detect PPH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asking the patient — would be appropriate in a different situation, not this one</w:t>
      </w:r>
    </w:p>
    <w:p>
      <w:pPr>
        <w:spacing w:after="200" w:line="276" w:lineRule="auto"/>
      </w:pPr>
      <w:r>
        <w:t>C. Weighing the baby — would be appropriate in a different situation, not this one</w:t>
      </w:r>
    </w:p>
    <w:p>
      <w:pPr>
        <w:spacing w:after="200" w:line="276" w:lineRule="auto"/>
      </w:pPr>
      <w:r>
        <w:t>D. Measuring temperature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boggy (soft) uterine fundus postpartum indicates</w:t>
      </w:r>
    </w:p>
    <w:p>
      <w:pPr>
        <w:spacing w:after="200" w:line="276" w:lineRule="auto"/>
      </w:pPr>
      <w:r>
        <w:t>(a) Normal involution</w:t>
      </w:r>
    </w:p>
    <w:p>
      <w:pPr>
        <w:spacing w:after="200" w:line="276" w:lineRule="auto"/>
      </w:pPr>
      <w:r>
        <w:t>(b) Infection</w:t>
      </w:r>
    </w:p>
    <w:p>
      <w:pPr>
        <w:spacing w:after="200" w:line="276" w:lineRule="auto"/>
      </w:pPr>
      <w:r>
        <w:t>(c) Full bladder only</w:t>
      </w:r>
    </w:p>
    <w:p>
      <w:pPr>
        <w:spacing w:after="200" w:line="276" w:lineRule="auto"/>
      </w:pPr>
      <w:r>
        <w:t>(d) Uterine atony — massage and uterotonics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Uterine atony — massage and uterotonics</w:t>
      </w:r>
    </w:p>
    <w:p>
      <w:pPr>
        <w:spacing w:after="200" w:line="276" w:lineRule="auto"/>
      </w:pPr>
      <w:r>
        <w:t>🧠 Clinical Rationale: A relaxed uterus bleeds; firming it by massage controls haemorrhage.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Fundal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Uterine atony — massage and uterotonics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involution — does not address the immediate life-threatening problem (ABC comes first)</w:t>
      </w:r>
    </w:p>
    <w:p>
      <w:pPr>
        <w:spacing w:after="200" w:line="276" w:lineRule="auto"/>
      </w:pPr>
      <w:r>
        <w:t>B. Infection — does not address the immediate life-threatening problem (ABC comes first)</w:t>
      </w:r>
    </w:p>
    <w:p>
      <w:pPr>
        <w:spacing w:after="200" w:line="276" w:lineRule="auto"/>
      </w:pPr>
      <w:r>
        <w:t>C. Full bladder only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temperature spike within the first 24 hours postpartum</w:t>
      </w:r>
    </w:p>
    <w:p>
      <w:pPr>
        <w:spacing w:after="200" w:line="276" w:lineRule="auto"/>
      </w:pPr>
      <w:r>
        <w:t>(a) Always means sepsis</w:t>
      </w:r>
    </w:p>
    <w:p>
      <w:pPr>
        <w:spacing w:after="200" w:line="276" w:lineRule="auto"/>
      </w:pPr>
      <w:r>
        <w:t>(b) Is never important</w:t>
      </w:r>
    </w:p>
    <w:p>
      <w:pPr>
        <w:spacing w:after="200" w:line="276" w:lineRule="auto"/>
      </w:pPr>
      <w:r>
        <w:t>(c) Is often from dehydration, but any fever is assessed</w:t>
      </w:r>
    </w:p>
    <w:p>
      <w:pPr>
        <w:spacing w:after="200" w:line="276" w:lineRule="auto"/>
      </w:pPr>
      <w:r>
        <w:t>(d) Only from breast engorgement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Is often from dehydration, but any fever is assessed</w:t>
      </w:r>
    </w:p>
    <w:p>
      <w:pPr>
        <w:spacing w:after="200" w:line="276" w:lineRule="auto"/>
      </w:pPr>
      <w:r>
        <w:t>🧠 Clinical Rationale: Fever after delivery warrants evaluation for infection (wound, uterine, urinary, breast).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24 hours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means sepsis — does not match the characteristic feature/management described in the stem</w:t>
      </w:r>
    </w:p>
    <w:p>
      <w:pPr>
        <w:spacing w:after="200" w:line="276" w:lineRule="auto"/>
      </w:pPr>
      <w:r>
        <w:t>B. Is never important — does not match the characteristic feature/management described in the stem</w:t>
      </w:r>
    </w:p>
    <w:p>
      <w:pPr>
        <w:spacing w:after="200" w:line="276" w:lineRule="auto"/>
      </w:pPr>
      <w:r>
        <w:t>D. Only from breast engorgement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ambulation after delivery is encouraged to</w:t>
      </w:r>
    </w:p>
    <w:p>
      <w:pPr>
        <w:spacing w:after="200" w:line="276" w:lineRule="auto"/>
      </w:pPr>
      <w:r>
        <w:t>(a) Cause bleeding</w:t>
      </w:r>
    </w:p>
    <w:p>
      <w:pPr>
        <w:spacing w:after="200" w:line="276" w:lineRule="auto"/>
      </w:pPr>
      <w:r>
        <w:t>(b) Prevent DVT and promote recovery</w:t>
      </w:r>
    </w:p>
    <w:p>
      <w:pPr>
        <w:spacing w:after="200" w:line="276" w:lineRule="auto"/>
      </w:pPr>
      <w:r>
        <w:t>(c) Delay lactation</w:t>
      </w:r>
    </w:p>
    <w:p>
      <w:pPr>
        <w:spacing w:after="200" w:line="276" w:lineRule="auto"/>
      </w:pPr>
      <w:r>
        <w:t>(d) Worsen healing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DVT and promote recovery</w:t>
      </w:r>
    </w:p>
    <w:p>
      <w:pPr>
        <w:spacing w:after="200" w:line="276" w:lineRule="auto"/>
      </w:pPr>
      <w:r>
        <w:t>🧠 Clinical Rationale: Mobility reduces thromboembolism and speeds bowel/bladder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 bleeding — would be appropriate in a different situation, not this one</w:t>
      </w:r>
    </w:p>
    <w:p>
      <w:pPr>
        <w:spacing w:after="200" w:line="276" w:lineRule="auto"/>
      </w:pPr>
      <w:r>
        <w:t>C. Delay lactation — would be appropriate in a different situation, not this one</w:t>
      </w:r>
    </w:p>
    <w:p>
      <w:pPr>
        <w:spacing w:after="200" w:line="276" w:lineRule="auto"/>
      </w:pPr>
      <w:r>
        <w:t>D. Worsen healing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Intraoperative/PPH blood loss is best quantified by</w:t>
      </w:r>
    </w:p>
    <w:p>
      <w:pPr>
        <w:spacing w:after="200" w:line="276" w:lineRule="auto"/>
      </w:pPr>
      <w:r>
        <w:t>(a) Guessing visually</w:t>
      </w:r>
    </w:p>
    <w:p>
      <w:pPr>
        <w:spacing w:after="200" w:line="276" w:lineRule="auto"/>
      </w:pPr>
      <w:r>
        <w:t>(b) Asking the surgeon</w:t>
      </w:r>
    </w:p>
    <w:p>
      <w:pPr>
        <w:spacing w:after="200" w:line="276" w:lineRule="auto"/>
      </w:pPr>
      <w:r>
        <w:t>(c) Weighing sponges/pads and measuring collected blood</w:t>
      </w:r>
    </w:p>
    <w:p>
      <w:pPr>
        <w:spacing w:after="200" w:line="276" w:lineRule="auto"/>
      </w:pPr>
      <w:r>
        <w:t>(d) Counting heartbeats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Weighing sponges/pads and measuring collected blood</w:t>
      </w:r>
    </w:p>
    <w:p>
      <w:pPr>
        <w:spacing w:after="200" w:line="276" w:lineRule="auto"/>
      </w:pPr>
      <w:r>
        <w:t>🧠 Clinical Rationale: Objective measurement (weights, suction canisters) is more accurate than visual estimation.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Guessing visually — would be appropriate in a different situation, not this one</w:t>
      </w:r>
    </w:p>
    <w:p>
      <w:pPr>
        <w:spacing w:after="200" w:line="276" w:lineRule="auto"/>
      </w:pPr>
      <w:r>
        <w:t>B. Asking the surgeon — would be appropriate in a different situation, not this one</w:t>
      </w:r>
    </w:p>
    <w:p>
      <w:pPr>
        <w:spacing w:after="200" w:line="276" w:lineRule="auto"/>
      </w:pPr>
      <w:r>
        <w:t>D. Counting heartbeats — would be appropriate in a different situation, not this one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leading causes of maternal mortality in India include</w:t>
      </w:r>
    </w:p>
    <w:p>
      <w:pPr>
        <w:spacing w:after="200" w:line="276" w:lineRule="auto"/>
      </w:pPr>
      <w:r>
        <w:t>(a) Only accidents</w:t>
      </w:r>
    </w:p>
    <w:p>
      <w:pPr>
        <w:spacing w:after="200" w:line="276" w:lineRule="auto"/>
      </w:pPr>
      <w:r>
        <w:t>(b) Malaria alone</w:t>
      </w:r>
    </w:p>
    <w:p>
      <w:pPr>
        <w:spacing w:after="200" w:line="276" w:lineRule="auto"/>
      </w:pPr>
      <w:r>
        <w:t>(c) Asthma</w:t>
      </w:r>
    </w:p>
    <w:p>
      <w:pPr>
        <w:spacing w:after="200" w:line="276" w:lineRule="auto"/>
      </w:pPr>
      <w:r>
        <w:t>(d) Postpartum haemorrhage and sepsis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Postpartum haemorrhage and sepsis</w:t>
      </w:r>
    </w:p>
    <w:p>
      <w:pPr>
        <w:spacing w:after="200" w:line="276" w:lineRule="auto"/>
      </w:pPr>
      <w:r>
        <w:t>🧠 Clinical Rationale: PPH, hypertensive disorders, sepsis and unsafe abortion dominate maternal deaths.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accidents — does not match the characteristic feature/management described in the stem</w:t>
      </w:r>
    </w:p>
    <w:p>
      <w:pPr>
        <w:spacing w:after="200" w:line="276" w:lineRule="auto"/>
      </w:pPr>
      <w:r>
        <w:t>B. Malaria alone — does not match the characteristic feature/management described in the stem</w:t>
      </w:r>
    </w:p>
    <w:p>
      <w:pPr>
        <w:spacing w:after="200" w:line="276" w:lineRule="auto"/>
      </w:pPr>
      <w:r>
        <w:t>C. Asthma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pillars of the Safe Motherhood initiative are</w:t>
      </w:r>
    </w:p>
    <w:p>
      <w:pPr>
        <w:spacing w:after="200" w:line="276" w:lineRule="auto"/>
      </w:pPr>
      <w:r>
        <w:t>(a) Only hospital births</w:t>
      </w:r>
    </w:p>
    <w:p>
      <w:pPr>
        <w:spacing w:after="200" w:line="276" w:lineRule="auto"/>
      </w:pPr>
      <w:r>
        <w:t>(b) Only nutrition</w:t>
      </w:r>
    </w:p>
    <w:p>
      <w:pPr>
        <w:spacing w:after="200" w:line="276" w:lineRule="auto"/>
      </w:pPr>
      <w:r>
        <w:t>(c) Only immunizations</w:t>
      </w:r>
    </w:p>
    <w:p>
      <w:pPr>
        <w:spacing w:after="200" w:line="276" w:lineRule="auto"/>
      </w:pPr>
      <w:r>
        <w:t>(d) Family planning, antenatal care, safe delivery and essential obstetric care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Family planning, antenatal care, safe delivery and essential obstetric care</w:t>
      </w:r>
    </w:p>
    <w:p>
      <w:pPr>
        <w:spacing w:after="200" w:line="276" w:lineRule="auto"/>
      </w:pPr>
      <w:r>
        <w:t>🧠 Clinical Rationale: Safe motherhood combines contraception, ANC, skilled birth attendance and emergency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hospital births — plausible, but not the single most accurate fact asked</w:t>
      </w:r>
    </w:p>
    <w:p>
      <w:pPr>
        <w:spacing w:after="200" w:line="276" w:lineRule="auto"/>
      </w:pPr>
      <w:r>
        <w:t>B. Only nutrition — plausible, but not the single most accurate fact asked</w:t>
      </w:r>
    </w:p>
    <w:p>
      <w:pPr>
        <w:spacing w:after="200" w:line="276" w:lineRule="auto"/>
      </w:pPr>
      <w:r>
        <w:t>C. Only immunizations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Unmet need for family planning refers to</w:t>
      </w:r>
    </w:p>
    <w:p>
      <w:pPr>
        <w:spacing w:after="200" w:line="276" w:lineRule="auto"/>
      </w:pPr>
      <w:r>
        <w:t>(a) Women using contraception</w:t>
      </w:r>
    </w:p>
    <w:p>
      <w:pPr>
        <w:spacing w:after="200" w:line="276" w:lineRule="auto"/>
      </w:pPr>
      <w:r>
        <w:t>(b) Pregnant women</w:t>
      </w:r>
    </w:p>
    <w:p>
      <w:pPr>
        <w:spacing w:after="200" w:line="276" w:lineRule="auto"/>
      </w:pPr>
      <w:r>
        <w:t>(c) Women who want to avoid pregnancy but use no contraception</w:t>
      </w:r>
    </w:p>
    <w:p>
      <w:pPr>
        <w:spacing w:after="200" w:line="276" w:lineRule="auto"/>
      </w:pPr>
      <w:r>
        <w:t>(d) Women who want children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Women who want to avoid pregnancy but use no contraception</w:t>
      </w:r>
    </w:p>
    <w:p>
      <w:pPr>
        <w:spacing w:after="200" w:line="276" w:lineRule="auto"/>
      </w:pPr>
      <w:r>
        <w:t>🧠 Clinical Rationale: Unmet need measures the gap between fertility intention and contraceptive 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Women using contraception — a related concept, but it does not match the defining feature asked</w:t>
      </w:r>
    </w:p>
    <w:p>
      <w:pPr>
        <w:spacing w:after="200" w:line="276" w:lineRule="auto"/>
      </w:pPr>
      <w:r>
        <w:t>B. Pregnant women — a related concept, but it does not match the defining feature asked</w:t>
      </w:r>
    </w:p>
    <w:p>
      <w:pPr>
        <w:spacing w:after="200" w:line="276" w:lineRule="auto"/>
      </w:pPr>
      <w:r>
        <w:t>D. Women who want children — a related concept, but it does not match the defining feature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Death Surveillance and Response (MDSR) aims to</w:t>
      </w:r>
    </w:p>
    <w:p>
      <w:pPr>
        <w:spacing w:after="200" w:line="276" w:lineRule="auto"/>
      </w:pPr>
      <w:r>
        <w:t>(a) Review every maternal death and take corrective action</w:t>
      </w:r>
    </w:p>
    <w:p>
      <w:pPr>
        <w:spacing w:after="200" w:line="276" w:lineRule="auto"/>
      </w:pPr>
      <w:r>
        <w:t>(b) Hide deaths</w:t>
      </w:r>
    </w:p>
    <w:p>
      <w:pPr>
        <w:spacing w:after="200" w:line="276" w:lineRule="auto"/>
      </w:pPr>
      <w:r>
        <w:t>(c) Count only infant deaths</w:t>
      </w:r>
    </w:p>
    <w:p>
      <w:pPr>
        <w:spacing w:after="200" w:line="276" w:lineRule="auto"/>
      </w:pPr>
      <w:r>
        <w:t>(d) Punish hospitals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Review every maternal death and take corrective action</w:t>
      </w:r>
    </w:p>
    <w:p>
      <w:pPr>
        <w:spacing w:after="200" w:line="276" w:lineRule="auto"/>
      </w:pPr>
      <w:r>
        <w:t>🧠 Clinical Rationale: MDSR audits deaths to prevent recurrence.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Hide deaths — a related concept, but it does not match the defining feature asked</w:t>
      </w:r>
    </w:p>
    <w:p>
      <w:pPr>
        <w:spacing w:after="200" w:line="276" w:lineRule="auto"/>
      </w:pPr>
      <w:r>
        <w:t>C. Count only infant deaths — a related concept, but it does not match the defining feature asked</w:t>
      </w:r>
    </w:p>
    <w:p>
      <w:pPr>
        <w:spacing w:after="200" w:line="276" w:lineRule="auto"/>
      </w:pPr>
      <w:r>
        <w:t>D. Punish hospitals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Adolescent pregnancy carries higher risks of</w:t>
      </w:r>
    </w:p>
    <w:p>
      <w:pPr>
        <w:spacing w:after="200" w:line="276" w:lineRule="auto"/>
      </w:pPr>
      <w:r>
        <w:t>(a) Macrosomia</w:t>
      </w:r>
    </w:p>
    <w:p>
      <w:pPr>
        <w:spacing w:after="200" w:line="276" w:lineRule="auto"/>
      </w:pPr>
      <w:r>
        <w:t>(b) Post-term delivery</w:t>
      </w:r>
    </w:p>
    <w:p>
      <w:pPr>
        <w:spacing w:after="200" w:line="276" w:lineRule="auto"/>
      </w:pPr>
      <w:r>
        <w:t>(c) Preterm birth, anaemia and pregnancy-induced hypertension</w:t>
      </w:r>
    </w:p>
    <w:p>
      <w:pPr>
        <w:spacing w:after="200" w:line="276" w:lineRule="auto"/>
      </w:pPr>
      <w:r>
        <w:t>(d) Lower risks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Preterm birth, anaemia and pregnancy-induced hypertension</w:t>
      </w:r>
    </w:p>
    <w:p>
      <w:pPr>
        <w:spacing w:after="200" w:line="276" w:lineRule="auto"/>
      </w:pPr>
      <w:r>
        <w:t>🧠 Clinical Rationale: Teenage pregnancies face more complications — education and contraception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Macrosomia — does not match the characteristic feature/management described in the stem</w:t>
      </w:r>
    </w:p>
    <w:p>
      <w:pPr>
        <w:spacing w:after="200" w:line="276" w:lineRule="auto"/>
      </w:pPr>
      <w:r>
        <w:t>B. Post-term delivery — does not match the characteristic feature/management described in the stem</w:t>
      </w:r>
    </w:p>
    <w:p>
      <w:pPr>
        <w:spacing w:after="200" w:line="276" w:lineRule="auto"/>
      </w:pPr>
      <w:r>
        <w:t>D. Lower risks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Anemia Mukt Bharat targets reduction of anaemia through</w:t>
      </w:r>
    </w:p>
    <w:p>
      <w:pPr>
        <w:spacing w:after="200" w:line="276" w:lineRule="auto"/>
      </w:pPr>
      <w:r>
        <w:t>(a) Only blood transfusion</w:t>
      </w:r>
    </w:p>
    <w:p>
      <w:pPr>
        <w:spacing w:after="200" w:line="276" w:lineRule="auto"/>
      </w:pPr>
      <w:r>
        <w:t>(b) Diet without supplements</w:t>
      </w:r>
    </w:p>
    <w:p>
      <w:pPr>
        <w:spacing w:after="200" w:line="276" w:lineRule="auto"/>
      </w:pPr>
      <w:r>
        <w:t>(c) Restricting food</w:t>
      </w:r>
    </w:p>
    <w:p>
      <w:pPr>
        <w:spacing w:after="200" w:line="276" w:lineRule="auto"/>
      </w:pPr>
      <w:r>
        <w:t>(d) IFA supplementation, deworming and intensified case finding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IFA supplementation, deworming and intensified case finding</w:t>
      </w:r>
    </w:p>
    <w:p>
      <w:pPr>
        <w:spacing w:after="200" w:line="276" w:lineRule="auto"/>
      </w:pPr>
      <w:r>
        <w:t>🧠 Clinical Rationale: The mission uses IFA, deworming, testing and counselling across age groups.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transfusion — plausible, but not the single most accurate fact asked</w:t>
      </w:r>
    </w:p>
    <w:p>
      <w:pPr>
        <w:spacing w:after="200" w:line="276" w:lineRule="auto"/>
      </w:pPr>
      <w:r>
        <w:t>B. Diet without supplements — plausible, but not the single most accurate fact asked</w:t>
      </w:r>
    </w:p>
    <w:p>
      <w:pPr>
        <w:spacing w:after="200" w:line="276" w:lineRule="auto"/>
      </w:pPr>
      <w:r>
        <w:t>C. Restricting food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uterine wall layers from inside out are</w:t>
      </w:r>
    </w:p>
    <w:p>
      <w:pPr>
        <w:spacing w:after="200" w:line="276" w:lineRule="auto"/>
      </w:pPr>
      <w:r>
        <w:t>(a) Myometrium, endometrium, perimetrium</w:t>
      </w:r>
    </w:p>
    <w:p>
      <w:pPr>
        <w:spacing w:after="200" w:line="276" w:lineRule="auto"/>
      </w:pPr>
      <w:r>
        <w:t>(b) Endometrium, myometrium, perimetrium</w:t>
      </w:r>
    </w:p>
    <w:p>
      <w:pPr>
        <w:spacing w:after="200" w:line="276" w:lineRule="auto"/>
      </w:pPr>
      <w:r>
        <w:t>(c) Perimetrium, endometrium, myometrium</w:t>
      </w:r>
    </w:p>
    <w:p>
      <w:pPr>
        <w:spacing w:after="200" w:line="276" w:lineRule="auto"/>
      </w:pPr>
      <w:r>
        <w:t>(d) Serosa, mucosa, muscularis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Endometrium, myometrium, perimetrium</w:t>
      </w:r>
    </w:p>
    <w:p>
      <w:pPr>
        <w:spacing w:after="200" w:line="276" w:lineRule="auto"/>
      </w:pPr>
      <w:r>
        <w:t>🧠 Clinical Rationale: Endometrium lines the cavity; myometrium is the muscular wall; perimetrium is the outer coat.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Myometrium, endometrium, perimetrium — plausible, but not the single most accurate fact asked</w:t>
      </w:r>
    </w:p>
    <w:p>
      <w:pPr>
        <w:spacing w:after="200" w:line="276" w:lineRule="auto"/>
      </w:pPr>
      <w:r>
        <w:t>C. Perimetrium, endometrium, myometrium — plausible, but not the single most accurate fact asked</w:t>
      </w:r>
    </w:p>
    <w:p>
      <w:pPr>
        <w:spacing w:after="200" w:line="276" w:lineRule="auto"/>
      </w:pPr>
      <w:r>
        <w:t>D. Serosa, mucosa, muscularis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Functions of the placenta include</w:t>
      </w:r>
    </w:p>
    <w:p>
      <w:pPr>
        <w:spacing w:after="200" w:line="276" w:lineRule="auto"/>
      </w:pPr>
      <w:r>
        <w:t>(a) Gas/nutrient exchange, hormone production and waste removal</w:t>
      </w:r>
    </w:p>
    <w:p>
      <w:pPr>
        <w:spacing w:after="200" w:line="276" w:lineRule="auto"/>
      </w:pPr>
      <w:r>
        <w:t>(b) Only gas exchange</w:t>
      </w:r>
    </w:p>
    <w:p>
      <w:pPr>
        <w:spacing w:after="200" w:line="276" w:lineRule="auto"/>
      </w:pPr>
      <w:r>
        <w:t>(c) Digestion</w:t>
      </w:r>
    </w:p>
    <w:p>
      <w:pPr>
        <w:spacing w:after="200" w:line="276" w:lineRule="auto"/>
      </w:pPr>
      <w:r>
        <w:t>(d) Pumping blood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Gas/nutrient exchange, hormone production and waste removal</w:t>
      </w:r>
    </w:p>
    <w:p>
      <w:pPr>
        <w:spacing w:after="200" w:line="276" w:lineRule="auto"/>
      </w:pPr>
      <w:r>
        <w:t>🧠 Clinical Rationale: The placenta supplies O2 and nutrients, secretes hCG/hPL/steroids and clears waste.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gas exchange — a related concept, but it does not match the defining feature asked</w:t>
      </w:r>
    </w:p>
    <w:p>
      <w:pPr>
        <w:spacing w:after="200" w:line="276" w:lineRule="auto"/>
      </w:pPr>
      <w:r>
        <w:t>C. Digestion — a related concept, but it does not match the defining feature asked</w:t>
      </w:r>
    </w:p>
    <w:p>
      <w:pPr>
        <w:spacing w:after="200" w:line="276" w:lineRule="auto"/>
      </w:pPr>
      <w:r>
        <w:t>D. Pumping blood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favourable pelvic shape for childbirth is</w:t>
      </w:r>
    </w:p>
    <w:p>
      <w:pPr>
        <w:spacing w:after="200" w:line="276" w:lineRule="auto"/>
      </w:pPr>
      <w:r>
        <w:t>(a) Android</w:t>
      </w:r>
    </w:p>
    <w:p>
      <w:pPr>
        <w:spacing w:after="200" w:line="276" w:lineRule="auto"/>
      </w:pPr>
      <w:r>
        <w:t>(b) Gynaecoid</w:t>
      </w:r>
    </w:p>
    <w:p>
      <w:pPr>
        <w:spacing w:after="200" w:line="276" w:lineRule="auto"/>
      </w:pPr>
      <w:r>
        <w:t>(c) Anthropoid</w:t>
      </w:r>
    </w:p>
    <w:p>
      <w:pPr>
        <w:spacing w:after="200" w:line="276" w:lineRule="auto"/>
      </w:pPr>
      <w:r>
        <w:t>(d) Platypelloid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Gynaecoid</w:t>
      </w:r>
    </w:p>
    <w:p>
      <w:pPr>
        <w:spacing w:after="200" w:line="276" w:lineRule="auto"/>
      </w:pPr>
      <w:r>
        <w:t>🧠 Clinical Rationale: The gynaecoid (round) pelvis is most accommodating; android is more funnel-shaped.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Android — plausible, but not the single most accurate fact asked</w:t>
      </w:r>
    </w:p>
    <w:p>
      <w:pPr>
        <w:spacing w:after="200" w:line="276" w:lineRule="auto"/>
      </w:pPr>
      <w:r>
        <w:t>C. Anthropoid — plausible, but not the single most accurate fact asked</w:t>
      </w:r>
    </w:p>
    <w:p>
      <w:pPr>
        <w:spacing w:after="200" w:line="276" w:lineRule="auto"/>
      </w:pPr>
      <w:r>
        <w:t>D. Platypelloid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