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hormone relaxin, secreted in pregnancy, serves to</w:t>
      </w:r>
    </w:p>
    <w:p>
      <w:pPr>
        <w:spacing w:after="200" w:line="276" w:lineRule="auto"/>
      </w:pPr>
      <w:r>
        <w:t>(a) Contract the uterus</w:t>
      </w:r>
    </w:p>
    <w:p>
      <w:pPr>
        <w:spacing w:after="200" w:line="276" w:lineRule="auto"/>
      </w:pPr>
      <w:r>
        <w:t>(b) Relax pelvic ligaments and soften the cervix</w:t>
      </w:r>
    </w:p>
    <w:p>
      <w:pPr>
        <w:spacing w:after="200" w:line="276" w:lineRule="auto"/>
      </w:pPr>
      <w:r>
        <w:t>(c) Raise blood pressure</w:t>
      </w:r>
    </w:p>
    <w:p>
      <w:pPr>
        <w:spacing w:after="200" w:line="276" w:lineRule="auto"/>
      </w:pPr>
      <w:r>
        <w:t>(d) Produce milk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Relax pelvic ligaments and soften the cervix</w:t>
      </w:r>
    </w:p>
    <w:p>
      <w:pPr>
        <w:spacing w:after="200" w:line="276" w:lineRule="auto"/>
      </w:pPr>
      <w:r>
        <w:t>🧠 Clinical Rationale: Relaxin loosens pelvic joints and helps cervical ripening.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Contract the uterus — a related concept, but it does not match the defining feature asked</w:t>
      </w:r>
    </w:p>
    <w:p>
      <w:pPr>
        <w:spacing w:after="200" w:line="276" w:lineRule="auto"/>
      </w:pPr>
      <w:r>
        <w:t>C. Raise blood pressure — a related concept, but it does not match the defining feature asked</w:t>
      </w:r>
    </w:p>
    <w:p>
      <w:pPr>
        <w:spacing w:after="200" w:line="276" w:lineRule="auto"/>
      </w:pPr>
      <w:r>
        <w:t>D. Produce milk — a related concept, but it does not match the defining feature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Postpartum 'baby blues' typically</w:t>
      </w:r>
    </w:p>
    <w:p>
      <w:pPr>
        <w:spacing w:after="200" w:line="276" w:lineRule="auto"/>
      </w:pPr>
      <w:r>
        <w:t>(a) Requires hospitalization</w:t>
      </w:r>
    </w:p>
    <w:p>
      <w:pPr>
        <w:spacing w:after="200" w:line="276" w:lineRule="auto"/>
      </w:pPr>
      <w:r>
        <w:t>(b) Is a lifelong illness</w:t>
      </w:r>
    </w:p>
    <w:p>
      <w:pPr>
        <w:spacing w:after="200" w:line="276" w:lineRule="auto"/>
      </w:pPr>
      <w:r>
        <w:t>(c) Always needs medication</w:t>
      </w:r>
    </w:p>
    <w:p>
      <w:pPr>
        <w:spacing w:after="200" w:line="276" w:lineRule="auto"/>
      </w:pPr>
      <w:r>
        <w:t>(d) Resolves within 2 weeks with support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Resolves within 2 weeks with support</w:t>
      </w:r>
    </w:p>
    <w:p>
      <w:pPr>
        <w:spacing w:after="200" w:line="276" w:lineRule="auto"/>
      </w:pPr>
      <w:r>
        <w:t>🧠 Clinical Rationale: Mild mood swings, crying and irritability in the first days settle spontaneously.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Requires hospitalization — does not match the characteristic feature/management described in the stem</w:t>
      </w:r>
    </w:p>
    <w:p>
      <w:pPr>
        <w:spacing w:after="200" w:line="276" w:lineRule="auto"/>
      </w:pPr>
      <w:r>
        <w:t>B. Is a lifelong illness — does not match the characteristic feature/management described in the stem</w:t>
      </w:r>
    </w:p>
    <w:p>
      <w:pPr>
        <w:spacing w:after="200" w:line="276" w:lineRule="auto"/>
      </w:pPr>
      <w:r>
        <w:t>C. Always needs medication — drug step — may be needed later, but it does not correct the immediate life-threatening problem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Anxiety during pregnancy may manifest as</w:t>
      </w:r>
    </w:p>
    <w:p>
      <w:pPr>
        <w:spacing w:after="200" w:line="276" w:lineRule="auto"/>
      </w:pPr>
      <w:r>
        <w:t>(a) Euphoria</w:t>
      </w:r>
    </w:p>
    <w:p>
      <w:pPr>
        <w:spacing w:after="200" w:line="276" w:lineRule="auto"/>
      </w:pPr>
      <w:r>
        <w:t>(b) No symptoms</w:t>
      </w:r>
    </w:p>
    <w:p>
      <w:pPr>
        <w:spacing w:after="200" w:line="276" w:lineRule="auto"/>
      </w:pPr>
      <w:r>
        <w:t>(c) Excessive worry about the baby and labour</w:t>
      </w:r>
    </w:p>
    <w:p>
      <w:pPr>
        <w:spacing w:after="200" w:line="276" w:lineRule="auto"/>
      </w:pPr>
      <w:r>
        <w:t>(d) Aggression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Excessive worry about the baby and labour</w:t>
      </w:r>
    </w:p>
    <w:p>
      <w:pPr>
        <w:spacing w:after="200" w:line="276" w:lineRule="auto"/>
      </w:pPr>
      <w:r>
        <w:t>🧠 Clinical Rationale: Perinatal anxiety is common and treatable with counselling and support.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Euphoria — does not match the characteristic feature/management described in the stem</w:t>
      </w:r>
    </w:p>
    <w:p>
      <w:pPr>
        <w:spacing w:after="200" w:line="276" w:lineRule="auto"/>
      </w:pPr>
      <w:r>
        <w:t>B. No symptoms — does not match the characteristic feature/management described in the stem</w:t>
      </w:r>
    </w:p>
    <w:p>
      <w:pPr>
        <w:spacing w:after="200" w:line="276" w:lineRule="auto"/>
      </w:pPr>
      <w:r>
        <w:t>D. Aggression — does not match the characteristic feature/management described in the stem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Anxiety</w:t>
      </w:r>
    </w:p>
    <w:p>
      <w:pPr>
        <w:spacing w:after="200" w:line="276" w:lineRule="auto"/>
      </w:pPr>
      <w:r>
        <w:t>→ Acute panic: remain with patient, calm voice, slow breathing, reduce stimuli</w:t>
      </w:r>
    </w:p>
    <w:p>
      <w:pPr>
        <w:spacing w:after="200" w:line="276" w:lineRule="auto"/>
      </w:pPr>
      <w:r>
        <w:t>→ Drugs: SSRIs (long-term), benzodiazepines (acute, short-term), beta-blockers</w:t>
      </w:r>
    </w:p>
    <w:p>
      <w:pPr>
        <w:spacing w:after="200" w:line="276" w:lineRule="auto"/>
      </w:pPr>
      <w:r>
        <w:t>→ Teach: relaxation techniques, cognitive reframing, avoid caffeine</w:t>
      </w:r>
    </w:p>
    <w:p>
      <w:pPr>
        <w:spacing w:after="200" w:line="276" w:lineRule="auto"/>
      </w:pPr>
      <w:r>
        <w:t>→ Reassurance: panic attacks are not life-threatening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Re-experiencing a traumatic delivery with nightmares and avoidance suggests</w:t>
      </w:r>
    </w:p>
    <w:p>
      <w:pPr>
        <w:spacing w:after="200" w:line="276" w:lineRule="auto"/>
      </w:pPr>
      <w:r>
        <w:t>(a) Post-traumatic stress after childbirth</w:t>
      </w:r>
    </w:p>
    <w:p>
      <w:pPr>
        <w:spacing w:after="200" w:line="276" w:lineRule="auto"/>
      </w:pPr>
      <w:r>
        <w:t>(b) Normal recovery</w:t>
      </w:r>
    </w:p>
    <w:p>
      <w:pPr>
        <w:spacing w:after="200" w:line="276" w:lineRule="auto"/>
      </w:pPr>
      <w:r>
        <w:t>(c) Depression only</w:t>
      </w:r>
    </w:p>
    <w:p>
      <w:pPr>
        <w:spacing w:after="200" w:line="276" w:lineRule="auto"/>
      </w:pPr>
      <w:r>
        <w:t>(d) Psychosis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Post-traumatic stress after childbirth</w:t>
      </w:r>
    </w:p>
    <w:p>
      <w:pPr>
        <w:spacing w:after="200" w:line="276" w:lineRule="auto"/>
      </w:pPr>
      <w:r>
        <w:t>🧠 Clinical Rationale: Birth-related PTSD follows distressing delivery experiences — psychological support helps.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Normal recovery — does not match the characteristic feature/management described in the stem</w:t>
      </w:r>
    </w:p>
    <w:p>
      <w:pPr>
        <w:spacing w:after="200" w:line="276" w:lineRule="auto"/>
      </w:pPr>
      <w:r>
        <w:t>C. Depression only — does not match the characteristic feature/management described in the stem</w:t>
      </w:r>
    </w:p>
    <w:p>
      <w:pPr>
        <w:spacing w:after="200" w:line="276" w:lineRule="auto"/>
      </w:pPr>
      <w:r>
        <w:t>D. Psychosis — does not match the characteristic feature/management described in the stem</w:t>
      </w:r>
    </w:p>
    <w:p>
      <w:pPr>
        <w:spacing w:after="200" w:line="276" w:lineRule="auto"/>
      </w:pPr>
      <w:r>
        <w:t>⚠️ Exam Trap: PTSD clusters: intrusion, avoidance, negative cognitions/mood, arousal — exams ask which cluster a given symptom belongs to.</w:t>
      </w:r>
    </w:p>
    <w:p>
      <w:pPr>
        <w:spacing w:after="200" w:line="276" w:lineRule="auto"/>
      </w:pPr>
      <w:r>
        <w:t>💎 PNC Pearl: PTSD: re-experiencing (flashbacks), avoidance, hyperarousal and negative mood after trauma — provide safety and ground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PTSD</w:t>
      </w:r>
    </w:p>
    <w:p>
      <w:pPr>
        <w:spacing w:after="200" w:line="276" w:lineRule="auto"/>
      </w:pPr>
      <w:r>
        <w:t>→ Symptoms: flashbacks, nightmares, avoidance of reminders, hypervigilance, insomnia</w:t>
      </w:r>
    </w:p>
    <w:p>
      <w:pPr>
        <w:spacing w:after="200" w:line="276" w:lineRule="auto"/>
      </w:pPr>
      <w:r>
        <w:t>→ Nursing: safety, grounding techniques, routine, validate feelings</w:t>
      </w:r>
    </w:p>
    <w:p>
      <w:pPr>
        <w:spacing w:after="200" w:line="276" w:lineRule="auto"/>
      </w:pPr>
      <w:r>
        <w:t>→ Treatment: trauma-focused CBT, SSRIs</w:t>
      </w:r>
    </w:p>
    <w:p>
      <w:pPr>
        <w:spacing w:after="200" w:line="276" w:lineRule="auto"/>
      </w:pPr>
      <w:r>
        <w:t>→ Crisis: flashback → calm environment, orient to present reality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Skin-to-skin contact immediately after birth promotes</w:t>
      </w:r>
    </w:p>
    <w:p>
      <w:pPr>
        <w:spacing w:after="200" w:line="276" w:lineRule="auto"/>
      </w:pPr>
      <w:r>
        <w:t>(a) Separation</w:t>
      </w:r>
    </w:p>
    <w:p>
      <w:pPr>
        <w:spacing w:after="200" w:line="276" w:lineRule="auto"/>
      </w:pPr>
      <w:r>
        <w:t>(b) Crying</w:t>
      </w:r>
    </w:p>
    <w:p>
      <w:pPr>
        <w:spacing w:after="200" w:line="276" w:lineRule="auto"/>
      </w:pPr>
      <w:r>
        <w:t>(c) Mother-infant bonding and breastfeeding</w:t>
      </w:r>
    </w:p>
    <w:p>
      <w:pPr>
        <w:spacing w:after="200" w:line="276" w:lineRule="auto"/>
      </w:pPr>
      <w:r>
        <w:t>(d) Infection always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Mother-infant bonding and breastfeeding</w:t>
      </w:r>
    </w:p>
    <w:p>
      <w:pPr>
        <w:spacing w:after="200" w:line="276" w:lineRule="auto"/>
      </w:pPr>
      <w:r>
        <w:t>🧠 Clinical Rationale: Early contact fosters attachment, thermoregulation and breastfeeding success.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Separation — would be appropriate in a different situation, not this one</w:t>
      </w:r>
    </w:p>
    <w:p>
      <w:pPr>
        <w:spacing w:after="200" w:line="276" w:lineRule="auto"/>
      </w:pPr>
      <w:r>
        <w:t>B. Crying — would be appropriate in a different situation, not this one</w:t>
      </w:r>
    </w:p>
    <w:p>
      <w:pPr>
        <w:spacing w:after="200" w:line="276" w:lineRule="auto"/>
      </w:pPr>
      <w:r>
        <w:t>D. Infection always — would be appropriate in a different situation, not this one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Group B streptococcus colonizes the</w:t>
      </w:r>
    </w:p>
    <w:p>
      <w:pPr>
        <w:spacing w:after="200" w:line="276" w:lineRule="auto"/>
      </w:pPr>
      <w:r>
        <w:t>(a) Respiratory tract</w:t>
      </w:r>
    </w:p>
    <w:p>
      <w:pPr>
        <w:spacing w:after="200" w:line="276" w:lineRule="auto"/>
      </w:pPr>
      <w:r>
        <w:t>(b) Skin only</w:t>
      </w:r>
    </w:p>
    <w:p>
      <w:pPr>
        <w:spacing w:after="200" w:line="276" w:lineRule="auto"/>
      </w:pPr>
      <w:r>
        <w:t>(c) Blood of all women</w:t>
      </w:r>
    </w:p>
    <w:p>
      <w:pPr>
        <w:spacing w:after="200" w:line="276" w:lineRule="auto"/>
      </w:pPr>
      <w:r>
        <w:t>(d) Lower genital tract and gut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Lower genital tract and gut</w:t>
      </w:r>
    </w:p>
    <w:p>
      <w:pPr>
        <w:spacing w:after="200" w:line="276" w:lineRule="auto"/>
      </w:pPr>
      <w:r>
        <w:t>🧠 Clinical Rationale: GBS carriage in vagina/rectum is asymptomatic but can infect the newborn.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Respiratory tract — a related concept, but it does not match the defining feature asked</w:t>
      </w:r>
    </w:p>
    <w:p>
      <w:pPr>
        <w:spacing w:after="200" w:line="276" w:lineRule="auto"/>
      </w:pPr>
      <w:r>
        <w:t>B. Skin only — a related concept, but it does not match the defining feature asked</w:t>
      </w:r>
    </w:p>
    <w:p>
      <w:pPr>
        <w:spacing w:after="200" w:line="276" w:lineRule="auto"/>
      </w:pPr>
      <w:r>
        <w:t>C. Blood of all women — a related concept, but it does not match the defining feature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Congenital cytomegalovirus infection can cause</w:t>
      </w:r>
    </w:p>
    <w:p>
      <w:pPr>
        <w:spacing w:after="200" w:line="276" w:lineRule="auto"/>
      </w:pPr>
      <w:r>
        <w:t>(a) Cataract</w:t>
      </w:r>
    </w:p>
    <w:p>
      <w:pPr>
        <w:spacing w:after="200" w:line="276" w:lineRule="auto"/>
      </w:pPr>
      <w:r>
        <w:t>(b) Sensorineural deafness and growth restriction</w:t>
      </w:r>
    </w:p>
    <w:p>
      <w:pPr>
        <w:spacing w:after="200" w:line="276" w:lineRule="auto"/>
      </w:pPr>
      <w:r>
        <w:t>(c) Rickets</w:t>
      </w:r>
    </w:p>
    <w:p>
      <w:pPr>
        <w:spacing w:after="200" w:line="276" w:lineRule="auto"/>
      </w:pPr>
      <w:r>
        <w:t>(d) Asthma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Sensorineural deafness and growth restriction</w:t>
      </w:r>
    </w:p>
    <w:p>
      <w:pPr>
        <w:spacing w:after="200" w:line="276" w:lineRule="auto"/>
      </w:pPr>
      <w:r>
        <w:t>🧠 Clinical Rationale: CMV is the leading infectious cause of congenital hearing loss.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Cataract — does not match the characteristic feature/management described in the stem</w:t>
      </w:r>
    </w:p>
    <w:p>
      <w:pPr>
        <w:spacing w:after="200" w:line="276" w:lineRule="auto"/>
      </w:pPr>
      <w:r>
        <w:t>C. Rickets — does not match the characteristic feature/management described in the stem</w:t>
      </w:r>
    </w:p>
    <w:p>
      <w:pPr>
        <w:spacing w:after="200" w:line="276" w:lineRule="auto"/>
      </w:pPr>
      <w:r>
        <w:t>D. Asthma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Pregnant women are screened for syphilis with the</w:t>
      </w:r>
    </w:p>
    <w:p>
      <w:pPr>
        <w:spacing w:after="200" w:line="276" w:lineRule="auto"/>
      </w:pPr>
      <w:r>
        <w:t>(a) Mantoux test</w:t>
      </w:r>
    </w:p>
    <w:p>
      <w:pPr>
        <w:spacing w:after="200" w:line="276" w:lineRule="auto"/>
      </w:pPr>
      <w:r>
        <w:t>(b) Widal test</w:t>
      </w:r>
    </w:p>
    <w:p>
      <w:pPr>
        <w:spacing w:after="200" w:line="276" w:lineRule="auto"/>
      </w:pPr>
      <w:r>
        <w:t>(c) OGTT</w:t>
      </w:r>
    </w:p>
    <w:p>
      <w:pPr>
        <w:spacing w:after="200" w:line="276" w:lineRule="auto"/>
      </w:pPr>
      <w:r>
        <w:t>(d) VDRL/RPR test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VDRL/RPR test</w:t>
      </w:r>
    </w:p>
    <w:p>
      <w:pPr>
        <w:spacing w:after="200" w:line="276" w:lineRule="auto"/>
      </w:pPr>
      <w:r>
        <w:t>🧠 Clinical Rationale: Serological screening (VDRL/RPR) at first ANC detects syphilis for treatment.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Mantoux test — would be appropriate in a different situation, not this one</w:t>
      </w:r>
    </w:p>
    <w:p>
      <w:pPr>
        <w:spacing w:after="200" w:line="276" w:lineRule="auto"/>
      </w:pPr>
      <w:r>
        <w:t>B. Widal test — would be appropriate in a different situation, not this one</w:t>
      </w:r>
    </w:p>
    <w:p>
      <w:pPr>
        <w:spacing w:after="200" w:line="276" w:lineRule="auto"/>
      </w:pPr>
      <w:r>
        <w:t>C. OGTT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Calcium supplementation (1 g/day) in pregnancy may reduce the risk of</w:t>
      </w:r>
    </w:p>
    <w:p>
      <w:pPr>
        <w:spacing w:after="200" w:line="276" w:lineRule="auto"/>
      </w:pPr>
      <w:r>
        <w:t>(a) Gestational diabetes</w:t>
      </w:r>
    </w:p>
    <w:p>
      <w:pPr>
        <w:spacing w:after="200" w:line="276" w:lineRule="auto"/>
      </w:pPr>
      <w:r>
        <w:t>(b) Preeclampsia in low-calcium populations</w:t>
      </w:r>
    </w:p>
    <w:p>
      <w:pPr>
        <w:spacing w:after="200" w:line="276" w:lineRule="auto"/>
      </w:pPr>
      <w:r>
        <w:t>(c) Anaemia</w:t>
      </w:r>
    </w:p>
    <w:p>
      <w:pPr>
        <w:spacing w:after="200" w:line="276" w:lineRule="auto"/>
      </w:pPr>
      <w:r>
        <w:t>(d) Hyperemesis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Preeclampsia in low-calcium populations</w:t>
      </w:r>
    </w:p>
    <w:p>
      <w:pPr>
        <w:spacing w:after="200" w:line="276" w:lineRule="auto"/>
      </w:pPr>
      <w:r>
        <w:t>🧠 Clinical Rationale: WHO recommends calcium for women with low dietary intake to prevent preeclampsia.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1 g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Gestational diabetes — not the correct drug/class for this indication</w:t>
      </w:r>
    </w:p>
    <w:p>
      <w:pPr>
        <w:spacing w:after="200" w:line="276" w:lineRule="auto"/>
      </w:pPr>
      <w:r>
        <w:t>C. Anaemia — not the correct drug/class for this indication</w:t>
      </w:r>
    </w:p>
    <w:p>
      <w:pPr>
        <w:spacing w:after="200" w:line="276" w:lineRule="auto"/>
      </w:pPr>
      <w:r>
        <w:t>D. Hyperemesis — not the correct drug/class for this indication</w:t>
      </w:r>
    </w:p>
    <w:p>
      <w:pPr>
        <w:spacing w:after="200" w:line="276" w:lineRule="auto"/>
      </w:pPr>
      <w:r>
        <w:t>⚠️ Exam Trap: Preeclampsia is HYPERTENSION with proteinuria — hypotension is the distractor; magnesium sulfate is the seizure-prevention drug.</w:t>
      </w:r>
    </w:p>
    <w:p>
      <w:pPr>
        <w:spacing w:after="200" w:line="276" w:lineRule="auto"/>
      </w:pPr>
      <w:r>
        <w:t>💎 PNC Pearl: Preeclampsia = hypertension + proteinuria (+ oedema) after 20 weeks; classic triad is hypertension, proteinuria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Preeclampsia</w:t>
      </w:r>
    </w:p>
    <w:p>
      <w:pPr>
        <w:spacing w:after="200" w:line="276" w:lineRule="auto"/>
      </w:pPr>
      <w:r>
        <w:t>→ Triad: Hypertension + Proteinuria + Oedema (after 20 weeks)</w:t>
      </w:r>
    </w:p>
    <w:p>
      <w:pPr>
        <w:spacing w:after="200" w:line="276" w:lineRule="auto"/>
      </w:pPr>
      <w:r>
        <w:t>→ Severe features: headache, visual disturbances, epigastric pain, BP ≥ 160/110</w:t>
      </w:r>
    </w:p>
    <w:p>
      <w:pPr>
        <w:spacing w:after="200" w:line="276" w:lineRule="auto"/>
      </w:pPr>
      <w:r>
        <w:t>→ Drug: Magnesium sulfate (seizure prophylaxis); antihypertensives (labetalol)</w:t>
      </w:r>
    </w:p>
    <w:p>
      <w:pPr>
        <w:spacing w:after="200" w:line="276" w:lineRule="auto"/>
      </w:pPr>
      <w:r>
        <w:t>→ Definitive treatment: Delivery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replenish iron stores after delivery, the mother should</w:t>
      </w:r>
    </w:p>
    <w:p>
      <w:pPr>
        <w:spacing w:after="200" w:line="276" w:lineRule="auto"/>
      </w:pPr>
      <w:r>
        <w:t>(a) Stop all iron</w:t>
      </w:r>
    </w:p>
    <w:p>
      <w:pPr>
        <w:spacing w:after="200" w:line="276" w:lineRule="auto"/>
      </w:pPr>
      <w:r>
        <w:t>(b) Avoid vegetables</w:t>
      </w:r>
    </w:p>
    <w:p>
      <w:pPr>
        <w:spacing w:after="200" w:line="276" w:lineRule="auto"/>
      </w:pPr>
      <w:r>
        <w:t>(c) Continue iron supplements and eat iron-rich foods</w:t>
      </w:r>
    </w:p>
    <w:p>
      <w:pPr>
        <w:spacing w:after="200" w:line="276" w:lineRule="auto"/>
      </w:pPr>
      <w:r>
        <w:t>(d) Skip meals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Continue iron supplements and eat iron-rich foods</w:t>
      </w:r>
    </w:p>
    <w:p>
      <w:pPr>
        <w:spacing w:after="200" w:line="276" w:lineRule="auto"/>
      </w:pPr>
      <w:r>
        <w:t>🧠 Clinical Rationale: Iron replacement and diet restore stores lost during pregnancy and birth.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Stop all iron — would be appropriate in a different situation, not this one</w:t>
      </w:r>
    </w:p>
    <w:p>
      <w:pPr>
        <w:spacing w:after="200" w:line="276" w:lineRule="auto"/>
      </w:pPr>
      <w:r>
        <w:t>B. Avoid vegetables — would be appropriate in a different situation, not this one</w:t>
      </w:r>
    </w:p>
    <w:p>
      <w:pPr>
        <w:spacing w:after="200" w:line="276" w:lineRule="auto"/>
      </w:pPr>
      <w:r>
        <w:t>D. Skip meals — would be appropriate in a different situation, not this one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Folate is abundant in</w:t>
      </w:r>
    </w:p>
    <w:p>
      <w:pPr>
        <w:spacing w:after="200" w:line="276" w:lineRule="auto"/>
      </w:pPr>
      <w:r>
        <w:t>(a) Refined sugar</w:t>
      </w:r>
    </w:p>
    <w:p>
      <w:pPr>
        <w:spacing w:after="200" w:line="276" w:lineRule="auto"/>
      </w:pPr>
      <w:r>
        <w:t>(b) Fried foods</w:t>
      </w:r>
    </w:p>
    <w:p>
      <w:pPr>
        <w:spacing w:after="200" w:line="276" w:lineRule="auto"/>
      </w:pPr>
      <w:r>
        <w:t>(c) Green leafy vegetables and pulses</w:t>
      </w:r>
    </w:p>
    <w:p>
      <w:pPr>
        <w:spacing w:after="200" w:line="276" w:lineRule="auto"/>
      </w:pPr>
      <w:r>
        <w:t>(d) White bread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Green leafy vegetables and pulses</w:t>
      </w:r>
    </w:p>
    <w:p>
      <w:pPr>
        <w:spacing w:after="200" w:line="276" w:lineRule="auto"/>
      </w:pPr>
      <w:r>
        <w:t>🧠 Clinical Rationale: Leafy greens, beans and citrus are rich natural folate sources.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Refined sugar — a related concept, but it does not match the defining feature asked</w:t>
      </w:r>
    </w:p>
    <w:p>
      <w:pPr>
        <w:spacing w:after="200" w:line="276" w:lineRule="auto"/>
      </w:pPr>
      <w:r>
        <w:t>B. Fried foods — a related concept, but it does not match the defining feature asked</w:t>
      </w:r>
    </w:p>
    <w:p>
      <w:pPr>
        <w:spacing w:after="200" w:line="276" w:lineRule="auto"/>
      </w:pPr>
      <w:r>
        <w:t>D. White bread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Maternal deaths are registered through the</w:t>
      </w:r>
    </w:p>
    <w:p>
      <w:pPr>
        <w:spacing w:after="200" w:line="276" w:lineRule="auto"/>
      </w:pPr>
      <w:r>
        <w:t>(a) Civil Registration System and MDSR</w:t>
      </w:r>
    </w:p>
    <w:p>
      <w:pPr>
        <w:spacing w:after="200" w:line="276" w:lineRule="auto"/>
      </w:pPr>
      <w:r>
        <w:t>(b) Only newspapers</w:t>
      </w:r>
    </w:p>
    <w:p>
      <w:pPr>
        <w:spacing w:after="200" w:line="276" w:lineRule="auto"/>
      </w:pPr>
      <w:r>
        <w:t>(c) Hospital bills</w:t>
      </w:r>
    </w:p>
    <w:p>
      <w:pPr>
        <w:spacing w:after="200" w:line="276" w:lineRule="auto"/>
      </w:pPr>
      <w:r>
        <w:t>(d) School records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Civil Registration System and MDSR</w:t>
      </w:r>
    </w:p>
    <w:p>
      <w:pPr>
        <w:spacing w:after="200" w:line="276" w:lineRule="auto"/>
      </w:pPr>
      <w:r>
        <w:t>🧠 Clinical Rationale: Registration systems provide official data for maternal mortality.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newspapers — a related concept, but it does not match the defining feature asked</w:t>
      </w:r>
    </w:p>
    <w:p>
      <w:pPr>
        <w:spacing w:after="200" w:line="276" w:lineRule="auto"/>
      </w:pPr>
      <w:r>
        <w:t>C. Hospital bills — a related concept, but it does not match the defining feature asked</w:t>
      </w:r>
    </w:p>
    <w:p>
      <w:pPr>
        <w:spacing w:after="200" w:line="276" w:lineRule="auto"/>
      </w:pPr>
      <w:r>
        <w:t>D. School records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Relative risk (RR) of 2.0 in a cohort study means exposed individuals have</w:t>
      </w:r>
    </w:p>
    <w:p>
      <w:pPr>
        <w:spacing w:after="200" w:line="276" w:lineRule="auto"/>
      </w:pPr>
      <w:r>
        <w:t>(a) Half the risk</w:t>
      </w:r>
    </w:p>
    <w:p>
      <w:pPr>
        <w:spacing w:after="200" w:line="276" w:lineRule="auto"/>
      </w:pPr>
      <w:r>
        <w:t>(b) Equal risk</w:t>
      </w:r>
    </w:p>
    <w:p>
      <w:pPr>
        <w:spacing w:after="200" w:line="276" w:lineRule="auto"/>
      </w:pPr>
      <w:r>
        <w:t>(c) No risk</w:t>
      </w:r>
    </w:p>
    <w:p>
      <w:pPr>
        <w:spacing w:after="200" w:line="276" w:lineRule="auto"/>
      </w:pPr>
      <w:r>
        <w:t>(d) Twice the risk of the outcome compared with unexposed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Twice the risk of the outcome compared with unexposed</w:t>
      </w:r>
    </w:p>
    <w:p>
      <w:pPr>
        <w:spacing w:after="200" w:line="276" w:lineRule="auto"/>
      </w:pPr>
      <w:r>
        <w:t>🧠 Clinical Rationale: RR compares outcome risk between exposed and unexposed groups.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Half the risk — a related concept, but it does not match the defining feature asked</w:t>
      </w:r>
    </w:p>
    <w:p>
      <w:pPr>
        <w:spacing w:after="200" w:line="276" w:lineRule="auto"/>
      </w:pPr>
      <w:r>
        <w:t>B. Equal risk — a related concept, but it does not match the defining feature asked</w:t>
      </w:r>
    </w:p>
    <w:p>
      <w:pPr>
        <w:spacing w:after="200" w:line="276" w:lineRule="auto"/>
      </w:pPr>
      <w:r>
        <w:t>C. No risk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Midwife-led continuity of care is associated with</w:t>
      </w:r>
    </w:p>
    <w:p>
      <w:pPr>
        <w:spacing w:after="200" w:line="276" w:lineRule="auto"/>
      </w:pPr>
      <w:r>
        <w:t>(a) More caesareans</w:t>
      </w:r>
    </w:p>
    <w:p>
      <w:pPr>
        <w:spacing w:after="200" w:line="276" w:lineRule="auto"/>
      </w:pPr>
      <w:r>
        <w:t>(b) Fewer interventions and higher satisfaction in low-risk pregnancies</w:t>
      </w:r>
    </w:p>
    <w:p>
      <w:pPr>
        <w:spacing w:after="200" w:line="276" w:lineRule="auto"/>
      </w:pPr>
      <w:r>
        <w:t>(c) Worse outcomes</w:t>
      </w:r>
    </w:p>
    <w:p>
      <w:pPr>
        <w:spacing w:after="200" w:line="276" w:lineRule="auto"/>
      </w:pPr>
      <w:r>
        <w:t>(d) No effect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Fewer interventions and higher satisfaction in low-risk pregnancies</w:t>
      </w:r>
    </w:p>
    <w:p>
      <w:pPr>
        <w:spacing w:after="200" w:line="276" w:lineRule="auto"/>
      </w:pPr>
      <w:r>
        <w:t>🧠 Clinical Rationale: Midwifery models reduce unnecessary interventions in low-risk women.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More caesareans — a related concept, but it does not match the defining feature asked</w:t>
      </w:r>
    </w:p>
    <w:p>
      <w:pPr>
        <w:spacing w:after="200" w:line="276" w:lineRule="auto"/>
      </w:pPr>
      <w:r>
        <w:t>C. Worse outcomes — a related concept, but it does not match the defining feature asked</w:t>
      </w:r>
    </w:p>
    <w:p>
      <w:pPr>
        <w:spacing w:after="200" w:line="276" w:lineRule="auto"/>
      </w:pPr>
      <w:r>
        <w:t>D. No effect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PPH with massive bleeding, the nurse activates</w:t>
      </w:r>
    </w:p>
    <w:p>
      <w:pPr>
        <w:spacing w:after="200" w:line="276" w:lineRule="auto"/>
      </w:pPr>
      <w:r>
        <w:t>(a) The massive transfusion protocol for blood products</w:t>
      </w:r>
    </w:p>
    <w:p>
      <w:pPr>
        <w:spacing w:after="200" w:line="276" w:lineRule="auto"/>
      </w:pPr>
      <w:r>
        <w:t>(b) Only oral fluids</w:t>
      </w:r>
    </w:p>
    <w:p>
      <w:pPr>
        <w:spacing w:after="200" w:line="276" w:lineRule="auto"/>
      </w:pPr>
      <w:r>
        <w:t>(c) Observation</w:t>
      </w:r>
    </w:p>
    <w:p>
      <w:pPr>
        <w:spacing w:after="200" w:line="276" w:lineRule="auto"/>
      </w:pPr>
      <w:r>
        <w:t>(d) Discharge planning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The massive transfusion protocol for blood products</w:t>
      </w:r>
    </w:p>
    <w:p>
      <w:pPr>
        <w:spacing w:after="200" w:line="276" w:lineRule="auto"/>
      </w:pPr>
      <w:r>
        <w:t>🧠 Clinical Rationale: Early balanced transfusion (RBC, plasma, platelets) treats haemorrhagic shock.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Massive Transfusion Protocol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The massive transfusion protocol for blood products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oral fluids — does not address the immediate life-threatening problem (ABC comes first)</w:t>
      </w:r>
    </w:p>
    <w:p>
      <w:pPr>
        <w:spacing w:after="200" w:line="276" w:lineRule="auto"/>
      </w:pPr>
      <w:r>
        <w:t>C. Observation — does not address the immediate life-threatening problem (ABC comes first)</w:t>
      </w:r>
    </w:p>
    <w:p>
      <w:pPr>
        <w:spacing w:after="200" w:line="276" w:lineRule="auto"/>
      </w:pPr>
      <w:r>
        <w:t>D. Discharge planning — does not address the immediate life-threatening problem (ABC comes first)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PPH</w:t>
      </w:r>
    </w:p>
    <w:p>
      <w:pPr>
        <w:spacing w:after="200" w:line="276" w:lineRule="auto"/>
      </w:pPr>
      <w:r>
        <w:t>→ Most common cause: Uterine atony</w:t>
      </w:r>
    </w:p>
    <w:p>
      <w:pPr>
        <w:spacing w:after="200" w:line="276" w:lineRule="auto"/>
      </w:pPr>
      <w:r>
        <w:t>→ First-line: Fundal massage + Oxytocin (IV/IM) + fluids, empty bladder</w:t>
      </w:r>
    </w:p>
    <w:p>
      <w:pPr>
        <w:spacing w:after="200" w:line="276" w:lineRule="auto"/>
      </w:pPr>
      <w:r>
        <w:t>→ Next: Methylergometrine (avoid in hypertension), carboprost, tranexamic acid</w:t>
      </w:r>
    </w:p>
    <w:p>
      <w:pPr>
        <w:spacing w:after="200" w:line="276" w:lineRule="auto"/>
      </w:pPr>
      <w:r>
        <w:t>→ Escalate: bimanual compression → surgical measures (B-Lynch, hysterectomy)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Antenatal classes prepare women for</w:t>
      </w:r>
    </w:p>
    <w:p>
      <w:pPr>
        <w:spacing w:after="200" w:line="276" w:lineRule="auto"/>
      </w:pPr>
      <w:r>
        <w:t>(a) Labour, breastfeeding and newborn care</w:t>
      </w:r>
    </w:p>
    <w:p>
      <w:pPr>
        <w:spacing w:after="200" w:line="276" w:lineRule="auto"/>
      </w:pPr>
      <w:r>
        <w:t>(b) Only hospital admission</w:t>
      </w:r>
    </w:p>
    <w:p>
      <w:pPr>
        <w:spacing w:after="200" w:line="276" w:lineRule="auto"/>
      </w:pPr>
      <w:r>
        <w:t>(c) Skipping ANC</w:t>
      </w:r>
    </w:p>
    <w:p>
      <w:pPr>
        <w:spacing w:after="200" w:line="276" w:lineRule="auto"/>
      </w:pPr>
      <w:r>
        <w:t>(d) Self-medication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Labour, breastfeeding and newborn care</w:t>
      </w:r>
    </w:p>
    <w:p>
      <w:pPr>
        <w:spacing w:after="200" w:line="276" w:lineRule="auto"/>
      </w:pPr>
      <w:r>
        <w:t>🧠 Clinical Rationale: Birth preparedness and education improve outcomes.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hospital admission — would be appropriate in a different situation, not this one</w:t>
      </w:r>
    </w:p>
    <w:p>
      <w:pPr>
        <w:spacing w:after="200" w:line="276" w:lineRule="auto"/>
      </w:pPr>
      <w:r>
        <w:t>C. Skipping ANC — would be appropriate in a different situation, not this one</w:t>
      </w:r>
    </w:p>
    <w:p>
      <w:pPr>
        <w:spacing w:after="200" w:line="276" w:lineRule="auto"/>
      </w:pPr>
      <w:r>
        <w:t>D. Self-medication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Rh incompatibility occurs when</w:t>
      </w:r>
    </w:p>
    <w:p>
      <w:pPr>
        <w:spacing w:after="200" w:line="276" w:lineRule="auto"/>
      </w:pPr>
      <w:r>
        <w:t>(a) Both are Rh-negative</w:t>
      </w:r>
    </w:p>
    <w:p>
      <w:pPr>
        <w:spacing w:after="200" w:line="276" w:lineRule="auto"/>
      </w:pPr>
      <w:r>
        <w:t>(b) Both are Rh-positive</w:t>
      </w:r>
    </w:p>
    <w:p>
      <w:pPr>
        <w:spacing w:after="200" w:line="276" w:lineRule="auto"/>
      </w:pPr>
      <w:r>
        <w:t>(c) The father is Rh-negative</w:t>
      </w:r>
    </w:p>
    <w:p>
      <w:pPr>
        <w:spacing w:after="200" w:line="276" w:lineRule="auto"/>
      </w:pPr>
      <w:r>
        <w:t>(d) An Rh-negative mother carries an Rh-positive fetus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An Rh-negative mother carries an Rh-positive fetus</w:t>
      </w:r>
    </w:p>
    <w:p>
      <w:pPr>
        <w:spacing w:after="200" w:line="276" w:lineRule="auto"/>
      </w:pPr>
      <w:r>
        <w:t>🧠 Clinical Rationale: Sensitization follows fetal Rh-positive cells entering an Rh-negative mother.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Both are Rh-negative — a related concept, but it does not match the defining feature asked</w:t>
      </w:r>
    </w:p>
    <w:p>
      <w:pPr>
        <w:spacing w:after="200" w:line="276" w:lineRule="auto"/>
      </w:pPr>
      <w:r>
        <w:t>B. Both are Rh-positive — a related concept, but it does not match the defining feature asked</w:t>
      </w:r>
    </w:p>
    <w:p>
      <w:pPr>
        <w:spacing w:after="200" w:line="276" w:lineRule="auto"/>
      </w:pPr>
      <w:r>
        <w:t>C. The father is Rh-negative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Antenatal screening for thalassaemia is offered when</w:t>
      </w:r>
    </w:p>
    <w:p>
      <w:pPr>
        <w:spacing w:after="200" w:line="276" w:lineRule="auto"/>
      </w:pPr>
      <w:r>
        <w:t>(a) Both partners are carriers (high-risk couples)</w:t>
      </w:r>
    </w:p>
    <w:p>
      <w:pPr>
        <w:spacing w:after="200" w:line="276" w:lineRule="auto"/>
      </w:pPr>
      <w:r>
        <w:t>(b) The mother is elderly only</w:t>
      </w:r>
    </w:p>
    <w:p>
      <w:pPr>
        <w:spacing w:after="200" w:line="276" w:lineRule="auto"/>
      </w:pPr>
      <w:r>
        <w:t>(c) The baby is term</w:t>
      </w:r>
    </w:p>
    <w:p>
      <w:pPr>
        <w:spacing w:after="200" w:line="276" w:lineRule="auto"/>
      </w:pPr>
      <w:r>
        <w:t>(d) There is no family history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Both partners are carriers (high-risk couples)</w:t>
      </w:r>
    </w:p>
    <w:p>
      <w:pPr>
        <w:spacing w:after="200" w:line="276" w:lineRule="auto"/>
      </w:pPr>
      <w:r>
        <w:t>🧠 Clinical Rationale: Carrier couples are identified early for counselling and prenatal diagnosis.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The mother is elderly only — would be appropriate in a different situation, not this one</w:t>
      </w:r>
    </w:p>
    <w:p>
      <w:pPr>
        <w:spacing w:after="200" w:line="276" w:lineRule="auto"/>
      </w:pPr>
      <w:r>
        <w:t>C. The baby is term — would be appropriate in a different situation, not this one</w:t>
      </w:r>
    </w:p>
    <w:p>
      <w:pPr>
        <w:spacing w:after="200" w:line="276" w:lineRule="auto"/>
      </w:pPr>
      <w:r>
        <w:t>D. There is no family history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Maternity records are medico-legal documents that</w:t>
      </w:r>
    </w:p>
    <w:p>
      <w:pPr>
        <w:spacing w:after="200" w:line="276" w:lineRule="auto"/>
      </w:pPr>
      <w:r>
        <w:t>(a) Are optional</w:t>
      </w:r>
    </w:p>
    <w:p>
      <w:pPr>
        <w:spacing w:after="200" w:line="276" w:lineRule="auto"/>
      </w:pPr>
      <w:r>
        <w:t>(b) Document labour, delivery and newborn care for accountability</w:t>
      </w:r>
    </w:p>
    <w:p>
      <w:pPr>
        <w:spacing w:after="200" w:line="276" w:lineRule="auto"/>
      </w:pPr>
      <w:r>
        <w:t>(c) Can be discarded</w:t>
      </w:r>
    </w:p>
    <w:p>
      <w:pPr>
        <w:spacing w:after="200" w:line="276" w:lineRule="auto"/>
      </w:pPr>
      <w:r>
        <w:t>(d) Belong to the family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Document labour, delivery and newborn care for accountability</w:t>
      </w:r>
    </w:p>
    <w:p>
      <w:pPr>
        <w:spacing w:after="200" w:line="276" w:lineRule="auto"/>
      </w:pPr>
      <w:r>
        <w:t>🧠 Clinical Rationale: Complete records support care quality and legal processes.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Are optional — a related concept, but it does not match the defining feature asked</w:t>
      </w:r>
    </w:p>
    <w:p>
      <w:pPr>
        <w:spacing w:after="200" w:line="276" w:lineRule="auto"/>
      </w:pPr>
      <w:r>
        <w:t>C. Can be discarded — a related concept, but it does not match the defining feature asked</w:t>
      </w:r>
    </w:p>
    <w:p>
      <w:pPr>
        <w:spacing w:after="200" w:line="276" w:lineRule="auto"/>
      </w:pPr>
      <w:r>
        <w:t>D. Belong to the family — a related concept, but it does not match the defining feature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Suspected infanticide requires the nurse to</w:t>
      </w:r>
    </w:p>
    <w:p>
      <w:pPr>
        <w:spacing w:after="200" w:line="276" w:lineRule="auto"/>
      </w:pPr>
      <w:r>
        <w:t>(a) Ignore the case</w:t>
      </w:r>
    </w:p>
    <w:p>
      <w:pPr>
        <w:spacing w:after="200" w:line="276" w:lineRule="auto"/>
      </w:pPr>
      <w:r>
        <w:t>(b) Hide findings</w:t>
      </w:r>
    </w:p>
    <w:p>
      <w:pPr>
        <w:spacing w:after="200" w:line="276" w:lineRule="auto"/>
      </w:pPr>
      <w:r>
        <w:t>(c) Preserve evidence and follow legal reporting procedures</w:t>
      </w:r>
    </w:p>
    <w:p>
      <w:pPr>
        <w:spacing w:after="200" w:line="276" w:lineRule="auto"/>
      </w:pPr>
      <w:r>
        <w:t>(d) Blame the mother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Preserve evidence and follow legal reporting procedures</w:t>
      </w:r>
    </w:p>
    <w:p>
      <w:pPr>
        <w:spacing w:after="200" w:line="276" w:lineRule="auto"/>
      </w:pPr>
      <w:r>
        <w:t>🧠 Clinical Rationale: Forensic documentation and chain of custody apply in suspected newborn deaths.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Ignore the case — a related concept, but it does not match the defining feature asked</w:t>
      </w:r>
    </w:p>
    <w:p>
      <w:pPr>
        <w:spacing w:after="200" w:line="276" w:lineRule="auto"/>
      </w:pPr>
      <w:r>
        <w:t>B. Hide findings — a related concept, but it does not match the defining feature asked</w:t>
      </w:r>
    </w:p>
    <w:p>
      <w:pPr>
        <w:spacing w:after="200" w:line="276" w:lineRule="auto"/>
      </w:pPr>
      <w:r>
        <w:t>D. Blame the mother — a related concept, but it does not match the defining feature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