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Apgar score evaluates</w:t>
      </w:r>
    </w:p>
    <w:p>
      <w:pPr>
        <w:spacing w:after="200" w:line="276" w:lineRule="auto"/>
      </w:pPr>
      <w:r>
        <w:t>(a) Weight and length</w:t>
      </w:r>
    </w:p>
    <w:p>
      <w:pPr>
        <w:spacing w:after="200" w:line="276" w:lineRule="auto"/>
      </w:pPr>
      <w:r>
        <w:t>(b) Blood pressure and temperature</w:t>
      </w:r>
    </w:p>
    <w:p>
      <w:pPr>
        <w:spacing w:after="200" w:line="276" w:lineRule="auto"/>
      </w:pPr>
      <w:r>
        <w:t>(c) Heart rate, respiratory effort, muscle tone, reflex irritability and colour</w:t>
      </w:r>
    </w:p>
    <w:p>
      <w:pPr>
        <w:spacing w:after="200" w:line="276" w:lineRule="auto"/>
      </w:pPr>
      <w:r>
        <w:t>(d) Feeding and sleep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Heart rate, respiratory effort, muscle tone, reflex irritability and colour</w:t>
      </w:r>
    </w:p>
    <w:p>
      <w:pPr>
        <w:spacing w:after="200" w:line="276" w:lineRule="auto"/>
      </w:pPr>
      <w:r>
        <w:t>🧠 Clinical Rationale: Apgar (0–10) scores five signs at 1 and 5 minutes.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and length — plausible, but not the single most accurate fact asked</w:t>
      </w:r>
    </w:p>
    <w:p>
      <w:pPr>
        <w:spacing w:after="200" w:line="276" w:lineRule="auto"/>
      </w:pPr>
      <w:r>
        <w:t>B. Blood pressure and temperature — plausible, but not the single most accurate fact asked</w:t>
      </w:r>
    </w:p>
    <w:p>
      <w:pPr>
        <w:spacing w:after="200" w:line="276" w:lineRule="auto"/>
      </w:pPr>
      <w:r>
        <w:t>D. Feeding and sleep — plausible, but not the single most accurate fact asked</w:t>
      </w:r>
    </w:p>
    <w:p>
      <w:pPr>
        <w:spacing w:after="200" w:line="276" w:lineRule="auto"/>
      </w:pPr>
      <w:r>
        <w:t>⚠️ Exam Trap: Apgar timing (1 and 5 min) and the 5 components are the exam points — not a single 'at birth' score.</w:t>
      </w:r>
    </w:p>
    <w:p>
      <w:pPr>
        <w:spacing w:after="200" w:line="276" w:lineRule="auto"/>
      </w:pPr>
      <w:r>
        <w:t>💎 PNC Pearl: Apgar is scored at 1 and 5 minutes on 5 signs — Appearance, Pulse, Grimace, Activity, Respiration (each 0–2, total 10).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Positive-pressure ventilation is started in a newborn when</w:t>
      </w:r>
    </w:p>
    <w:p>
      <w:pPr>
        <w:spacing w:after="200" w:line="276" w:lineRule="auto"/>
      </w:pPr>
      <w:r>
        <w:t>(a) The baby cries vigorously</w:t>
      </w:r>
    </w:p>
    <w:p>
      <w:pPr>
        <w:spacing w:after="200" w:line="276" w:lineRule="auto"/>
      </w:pPr>
      <w:r>
        <w:t>(b) The baby is apnoeic or gasping after drying and stimulation</w:t>
      </w:r>
    </w:p>
    <w:p>
      <w:pPr>
        <w:spacing w:after="200" w:line="276" w:lineRule="auto"/>
      </w:pPr>
      <w:r>
        <w:t>(c) The baby is pink</w:t>
      </w:r>
    </w:p>
    <w:p>
      <w:pPr>
        <w:spacing w:after="200" w:line="276" w:lineRule="auto"/>
      </w:pPr>
      <w:r>
        <w:t>(d) The cord is cut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baby is apnoeic or gasping after drying and stimulation</w:t>
      </w:r>
    </w:p>
    <w:p>
      <w:pPr>
        <w:spacing w:after="200" w:line="276" w:lineRule="auto"/>
      </w:pPr>
      <w:r>
        <w:t>🧠 Clinical Rationale: PPV with a bag-mask is the key step if breathing does not establish.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Neonatal Resuscitation - PPV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The baby is apnoeic or gasping after drying and stimulation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baby cries vigorously — does not address the immediate life-threatening problem (ABC comes first)</w:t>
      </w:r>
    </w:p>
    <w:p>
      <w:pPr>
        <w:spacing w:after="200" w:line="276" w:lineRule="auto"/>
      </w:pPr>
      <w:r>
        <w:t>C. The baby is pink — does not address the immediate life-threatening problem (ABC comes first)</w:t>
      </w:r>
    </w:p>
    <w:p>
      <w:pPr>
        <w:spacing w:after="200" w:line="276" w:lineRule="auto"/>
      </w:pPr>
      <w:r>
        <w:t>D. The cord is cut — does not address the immediate life-threatening problem (ABC comes first)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Therapeutic hypothermia is given to term newborns with</w:t>
      </w:r>
    </w:p>
    <w:p>
      <w:pPr>
        <w:spacing w:after="200" w:line="276" w:lineRule="auto"/>
      </w:pPr>
      <w:r>
        <w:t>(a) Mild jaundice</w:t>
      </w:r>
    </w:p>
    <w:p>
      <w:pPr>
        <w:spacing w:after="200" w:line="276" w:lineRule="auto"/>
      </w:pPr>
      <w:r>
        <w:t>(b) A feeding problem</w:t>
      </w:r>
    </w:p>
    <w:p>
      <w:pPr>
        <w:spacing w:after="200" w:line="276" w:lineRule="auto"/>
      </w:pPr>
      <w:r>
        <w:t>(c) Moderate/severe hypoxic-ischaemic encephalopathy</w:t>
      </w:r>
    </w:p>
    <w:p>
      <w:pPr>
        <w:spacing w:after="200" w:line="276" w:lineRule="auto"/>
      </w:pPr>
      <w:r>
        <w:t>(d) Skin rash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Moderate/severe hypoxic-ischaemic encephalopathy</w:t>
      </w:r>
    </w:p>
    <w:p>
      <w:pPr>
        <w:spacing w:after="200" w:line="276" w:lineRule="auto"/>
      </w:pPr>
      <w:r>
        <w:t>🧠 Clinical Rationale: Cooling to 33.5°C for 72 hours reduces brain injury in HIE.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jaundice — not the correct drug/class for this indication</w:t>
      </w:r>
    </w:p>
    <w:p>
      <w:pPr>
        <w:spacing w:after="200" w:line="276" w:lineRule="auto"/>
      </w:pPr>
      <w:r>
        <w:t>B. A feeding problem — not the correct drug/class for this indication</w:t>
      </w:r>
    </w:p>
    <w:p>
      <w:pPr>
        <w:spacing w:after="200" w:line="276" w:lineRule="auto"/>
      </w:pPr>
      <w:r>
        <w:t>D. Skin rash — not the correct drug/class for this indication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initial workup for suspected neonatal sepsis includes</w:t>
      </w:r>
    </w:p>
    <w:p>
      <w:pPr>
        <w:spacing w:after="200" w:line="276" w:lineRule="auto"/>
      </w:pPr>
      <w:r>
        <w:t>(a) Only temperature</w:t>
      </w:r>
    </w:p>
    <w:p>
      <w:pPr>
        <w:spacing w:after="200" w:line="276" w:lineRule="auto"/>
      </w:pPr>
      <w:r>
        <w:t>(b) Blood culture, CBC with differential, CRP and lumbar puncture if indicated</w:t>
      </w:r>
    </w:p>
    <w:p>
      <w:pPr>
        <w:spacing w:after="200" w:line="276" w:lineRule="auto"/>
      </w:pPr>
      <w:r>
        <w:t>(c) X-ray of the limbs</w:t>
      </w:r>
    </w:p>
    <w:p>
      <w:pPr>
        <w:spacing w:after="200" w:line="276" w:lineRule="auto"/>
      </w:pPr>
      <w:r>
        <w:t>(d) Stool test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Blood culture, CBC with differential, CRP and lumbar puncture if indicated</w:t>
      </w:r>
    </w:p>
    <w:p>
      <w:pPr>
        <w:spacing w:after="200" w:line="276" w:lineRule="auto"/>
      </w:pPr>
      <w:r>
        <w:t>🧠 Clinical Rationale: Cultures and inflammatory markers guide antibiotics in suspected sepsis.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temperature — would be appropriate in a different situation, not this one</w:t>
      </w:r>
    </w:p>
    <w:p>
      <w:pPr>
        <w:spacing w:after="200" w:line="276" w:lineRule="auto"/>
      </w:pPr>
      <w:r>
        <w:t>C. X-ray of the limbs — would be appropriate in a different situation, not this one</w:t>
      </w:r>
    </w:p>
    <w:p>
      <w:pPr>
        <w:spacing w:after="200" w:line="276" w:lineRule="auto"/>
      </w:pPr>
      <w:r>
        <w:t>D. Stool test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Jaundice in the first 24 hours of life is</w:t>
      </w:r>
    </w:p>
    <w:p>
      <w:pPr>
        <w:spacing w:after="200" w:line="276" w:lineRule="auto"/>
      </w:pPr>
      <w:r>
        <w:t>(a) Always physiological</w:t>
      </w:r>
    </w:p>
    <w:p>
      <w:pPr>
        <w:spacing w:after="200" w:line="276" w:lineRule="auto"/>
      </w:pPr>
      <w:r>
        <w:t>(b) Pathological — investigate immediately</w:t>
      </w:r>
    </w:p>
    <w:p>
      <w:pPr>
        <w:spacing w:after="200" w:line="276" w:lineRule="auto"/>
      </w:pPr>
      <w:r>
        <w:t>(c) Normal</w:t>
      </w:r>
    </w:p>
    <w:p>
      <w:pPr>
        <w:spacing w:after="200" w:line="276" w:lineRule="auto"/>
      </w:pPr>
      <w:r>
        <w:t>(d) Due to feeding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Pathological — investigate immediately</w:t>
      </w:r>
    </w:p>
    <w:p>
      <w:pPr>
        <w:spacing w:after="200" w:line="276" w:lineRule="auto"/>
      </w:pPr>
      <w:r>
        <w:t>🧠 Clinical Rationale: Early jaundice suggests haemolysis or infection and needs urgent bilirubin workup.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24 hours — key data point in the stem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Pathological Jaundice - Signs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Pathological — investigate immediately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physiological — does not address the immediate life-threatening problem (ABC comes first)</w:t>
      </w:r>
    </w:p>
    <w:p>
      <w:pPr>
        <w:spacing w:after="200" w:line="276" w:lineRule="auto"/>
      </w:pPr>
      <w:r>
        <w:t>C. Normal — does not address the immediate life-threatening problem (ABC comes first)</w:t>
      </w:r>
    </w:p>
    <w:p>
      <w:pPr>
        <w:spacing w:after="200" w:line="276" w:lineRule="auto"/>
      </w:pPr>
      <w:r>
        <w:t>D. Due to feeding — does not address the immediate life-threatening problem (ABC comes first)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Exchange transfusion is performed for neonatal jaundice when</w:t>
      </w:r>
    </w:p>
    <w:p>
      <w:pPr>
        <w:spacing w:after="200" w:line="276" w:lineRule="auto"/>
      </w:pPr>
      <w:r>
        <w:t>(a) The baby looks yellow</w:t>
      </w:r>
    </w:p>
    <w:p>
      <w:pPr>
        <w:spacing w:after="200" w:line="276" w:lineRule="auto"/>
      </w:pPr>
      <w:r>
        <w:t>(b) The mother is Rh-positive</w:t>
      </w:r>
    </w:p>
    <w:p>
      <w:pPr>
        <w:spacing w:after="200" w:line="276" w:lineRule="auto"/>
      </w:pPr>
      <w:r>
        <w:t>(c) Bilirubin threatens kernicterus despite phototherapy</w:t>
      </w:r>
    </w:p>
    <w:p>
      <w:pPr>
        <w:spacing w:after="200" w:line="276" w:lineRule="auto"/>
      </w:pPr>
      <w:r>
        <w:t>(d) The baby is preterm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Bilirubin threatens kernicterus despite phototherapy</w:t>
      </w:r>
    </w:p>
    <w:p>
      <w:pPr>
        <w:spacing w:after="200" w:line="276" w:lineRule="auto"/>
      </w:pPr>
      <w:r>
        <w:t>🧠 Clinical Rationale: Exchange removes bilirubin and antibodies when levels are dangerously high.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Exchange Transfusion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Bilirubin threatens kernicterus despite phototherapy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baby looks yellow — does not address the immediate life-threatening problem (ABC comes first)</w:t>
      </w:r>
    </w:p>
    <w:p>
      <w:pPr>
        <w:spacing w:after="200" w:line="276" w:lineRule="auto"/>
      </w:pPr>
      <w:r>
        <w:t>B. The mother is Rh-positive — does not address the immediate life-threatening problem (ABC comes first)</w:t>
      </w:r>
    </w:p>
    <w:p>
      <w:pPr>
        <w:spacing w:after="200" w:line="276" w:lineRule="auto"/>
      </w:pPr>
      <w:r>
        <w:t>D. The baby is preterm only — does not address the immediate life-threatening problem (ABC comes first)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Continuous positive airway pressure (CPAP) helps preterm infants by</w:t>
      </w:r>
    </w:p>
    <w:p>
      <w:pPr>
        <w:spacing w:after="200" w:line="276" w:lineRule="auto"/>
      </w:pPr>
      <w:r>
        <w:t>(a) Cooling the lungs</w:t>
      </w:r>
    </w:p>
    <w:p>
      <w:pPr>
        <w:spacing w:after="200" w:line="276" w:lineRule="auto"/>
      </w:pPr>
      <w:r>
        <w:t>(b) Stopping feeds</w:t>
      </w:r>
    </w:p>
    <w:p>
      <w:pPr>
        <w:spacing w:after="200" w:line="276" w:lineRule="auto"/>
      </w:pPr>
      <w:r>
        <w:t>(c) Increasing secretions</w:t>
      </w:r>
    </w:p>
    <w:p>
      <w:pPr>
        <w:spacing w:after="200" w:line="276" w:lineRule="auto"/>
      </w:pPr>
      <w:r>
        <w:t>(d) Keeping alveoli open and reducing work of breathing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Keeping alveoli open and reducing work of breathing</w:t>
      </w:r>
    </w:p>
    <w:p>
      <w:pPr>
        <w:spacing w:after="200" w:line="276" w:lineRule="auto"/>
      </w:pPr>
      <w:r>
        <w:t>🧠 Clinical Rationale: CPAP prevents alveolar collapse in 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Cooling the lungs — would be appropriate in a different situation, not this one</w:t>
      </w:r>
    </w:p>
    <w:p>
      <w:pPr>
        <w:spacing w:after="200" w:line="276" w:lineRule="auto"/>
      </w:pPr>
      <w:r>
        <w:t>B. Stopping feeds — would be appropriate in a different situation, not this one</w:t>
      </w:r>
    </w:p>
    <w:p>
      <w:pPr>
        <w:spacing w:after="200" w:line="276" w:lineRule="auto"/>
      </w:pPr>
      <w:r>
        <w:t>C. Increasing secretions — would be appropriate in a different situation, not this one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Gavage (tube) feeding is used in LBW/preterm babies who</w:t>
      </w:r>
    </w:p>
    <w:p>
      <w:pPr>
        <w:spacing w:after="200" w:line="276" w:lineRule="auto"/>
      </w:pPr>
      <w:r>
        <w:t>(a) Cannot suck and swallow safely</w:t>
      </w:r>
    </w:p>
    <w:p>
      <w:pPr>
        <w:spacing w:after="200" w:line="276" w:lineRule="auto"/>
      </w:pPr>
      <w:r>
        <w:t>(b) Feed well by mouth</w:t>
      </w:r>
    </w:p>
    <w:p>
      <w:pPr>
        <w:spacing w:after="200" w:line="276" w:lineRule="auto"/>
      </w:pPr>
      <w:r>
        <w:t>(c) Are term and healthy</w:t>
      </w:r>
    </w:p>
    <w:p>
      <w:pPr>
        <w:spacing w:after="200" w:line="276" w:lineRule="auto"/>
      </w:pPr>
      <w:r>
        <w:t>(d) Refuse only solids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Cannot suck and swallow safely</w:t>
      </w:r>
    </w:p>
    <w:p>
      <w:pPr>
        <w:spacing w:after="200" w:line="276" w:lineRule="auto"/>
      </w:pPr>
      <w:r>
        <w:t>🧠 Clinical Rationale: Tube feeding delivers milk when sucking is immature or unsafe.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Feed well by mouth — would be appropriate in a different situation, not this one</w:t>
      </w:r>
    </w:p>
    <w:p>
      <w:pPr>
        <w:spacing w:after="200" w:line="276" w:lineRule="auto"/>
      </w:pPr>
      <w:r>
        <w:t>C. Are term and healthy — would be appropriate in a different situation, not this one</w:t>
      </w:r>
    </w:p>
    <w:p>
      <w:pPr>
        <w:spacing w:after="200" w:line="276" w:lineRule="auto"/>
      </w:pPr>
      <w:r>
        <w:t>D. Refuse only solids — would be appropriate in a different situation, not this one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tetralogy of Fallot who squats during a cyanotic spell</w:t>
      </w:r>
    </w:p>
    <w:p>
      <w:pPr>
        <w:spacing w:after="200" w:line="276" w:lineRule="auto"/>
      </w:pPr>
      <w:r>
        <w:t>(a) Is trying to sleep</w:t>
      </w:r>
    </w:p>
    <w:p>
      <w:pPr>
        <w:spacing w:after="200" w:line="276" w:lineRule="auto"/>
      </w:pPr>
      <w:r>
        <w:t>(b) Increases systemic vascular resistance to improve pulmonary flow</w:t>
      </w:r>
    </w:p>
    <w:p>
      <w:pPr>
        <w:spacing w:after="200" w:line="276" w:lineRule="auto"/>
      </w:pPr>
      <w:r>
        <w:t>(c) Is playing</w:t>
      </w:r>
    </w:p>
    <w:p>
      <w:pPr>
        <w:spacing w:after="200" w:line="276" w:lineRule="auto"/>
      </w:pPr>
      <w:r>
        <w:t>(d) Has a fracture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Increases systemic vascular resistance to improve pulmonary flow</w:t>
      </w:r>
    </w:p>
    <w:p>
      <w:pPr>
        <w:spacing w:after="200" w:line="276" w:lineRule="auto"/>
      </w:pPr>
      <w:r>
        <w:t>🧠 Clinical Rationale: Squatting raises afterload, reducing right-to-left shunt and improving oxygenation.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trying to sleep — does not match the characteristic feature/management described in the stem</w:t>
      </w:r>
    </w:p>
    <w:p>
      <w:pPr>
        <w:spacing w:after="200" w:line="276" w:lineRule="auto"/>
      </w:pPr>
      <w:r>
        <w:t>C. Is playing — does not match the characteristic feature/management described in the stem</w:t>
      </w:r>
    </w:p>
    <w:p>
      <w:pPr>
        <w:spacing w:after="200" w:line="276" w:lineRule="auto"/>
      </w:pPr>
      <w:r>
        <w:t>D. Has a fracture — does not match the characteristic feature/management described in the stem</w:t>
      </w:r>
    </w:p>
    <w:p>
      <w:pPr>
        <w:spacing w:after="200" w:line="276" w:lineRule="auto"/>
      </w:pPr>
      <w:r>
        <w:t>⚠️ Exam Trap: Boot-shaped heart + cyanosis = Tetralogy of Fallot; not VSD/ASD/PDA (acyanotic, different X-ray findings).</w:t>
      </w:r>
    </w:p>
    <w:p>
      <w:pPr>
        <w:spacing w:after="200" w:line="276" w:lineRule="auto"/>
      </w:pPr>
      <w:r>
        <w:t>💎 PNC Pearl: Tetralogy of Fallot = 4 defects (PS, VSD, overriding aorta, RVH) → boot-shaped heart on X-ray, squatting, cyanotic spells.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Tetralogy of Fallot</w:t>
      </w:r>
    </w:p>
    <w:p>
      <w:pPr>
        <w:spacing w:after="200" w:line="276" w:lineRule="auto"/>
      </w:pPr>
      <w:r>
        <w:t>→ 4 defects: Pulmonary stenosis, VSD, Overriding aorta, RV hypertrophy</w:t>
      </w:r>
    </w:p>
    <w:p>
      <w:pPr>
        <w:spacing w:after="200" w:line="276" w:lineRule="auto"/>
      </w:pPr>
      <w:r>
        <w:t>→ Clues: cyanosis, squatting, clubbing, boot-shaped heart (coeur en sabot)</w:t>
      </w:r>
    </w:p>
    <w:p>
      <w:pPr>
        <w:spacing w:after="200" w:line="276" w:lineRule="auto"/>
      </w:pPr>
      <w:r>
        <w:t>→ Tet spell: knee-chest position + oxygen + morphine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Infants with significant congenital heart disease often show</w:t>
      </w:r>
    </w:p>
    <w:p>
      <w:pPr>
        <w:spacing w:after="200" w:line="276" w:lineRule="auto"/>
      </w:pPr>
      <w:r>
        <w:t>(a) Excellent growth</w:t>
      </w:r>
    </w:p>
    <w:p>
      <w:pPr>
        <w:spacing w:after="200" w:line="276" w:lineRule="auto"/>
      </w:pPr>
      <w:r>
        <w:t>(b) Overactivity</w:t>
      </w:r>
    </w:p>
    <w:p>
      <w:pPr>
        <w:spacing w:after="200" w:line="276" w:lineRule="auto"/>
      </w:pPr>
      <w:r>
        <w:t>(c) Normal feeding</w:t>
      </w:r>
    </w:p>
    <w:p>
      <w:pPr>
        <w:spacing w:after="200" w:line="276" w:lineRule="auto"/>
      </w:pPr>
      <w:r>
        <w:t>(d) Poor feeding, sweating and slow weight gain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Poor feeding, sweating and slow weight gain</w:t>
      </w:r>
    </w:p>
    <w:p>
      <w:pPr>
        <w:spacing w:after="200" w:line="276" w:lineRule="auto"/>
      </w:pPr>
      <w:r>
        <w:t>🧠 Clinical Rationale: Cardiac workload and breathlessness impair feeding and growth.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Excellent growth — does not match the characteristic feature/management described in the stem</w:t>
      </w:r>
    </w:p>
    <w:p>
      <w:pPr>
        <w:spacing w:after="200" w:line="276" w:lineRule="auto"/>
      </w:pPr>
      <w:r>
        <w:t>B. Overactivity — does not match the characteristic feature/management described in the stem</w:t>
      </w:r>
    </w:p>
    <w:p>
      <w:pPr>
        <w:spacing w:after="200" w:line="276" w:lineRule="auto"/>
      </w:pPr>
      <w:r>
        <w:t>C. Normal feeding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RSV bronchiolitis is most dangerous in young infants because of risk of</w:t>
      </w:r>
    </w:p>
    <w:p>
      <w:pPr>
        <w:spacing w:after="200" w:line="276" w:lineRule="auto"/>
      </w:pPr>
      <w:r>
        <w:t>(a) Apnoea and respiratory failure</w:t>
      </w:r>
    </w:p>
    <w:p>
      <w:pPr>
        <w:spacing w:after="200" w:line="276" w:lineRule="auto"/>
      </w:pPr>
      <w:r>
        <w:t>(b) Rash</w:t>
      </w:r>
    </w:p>
    <w:p>
      <w:pPr>
        <w:spacing w:after="200" w:line="276" w:lineRule="auto"/>
      </w:pPr>
      <w:r>
        <w:t>(c) Diarrhoea</w:t>
      </w:r>
    </w:p>
    <w:p>
      <w:pPr>
        <w:spacing w:after="200" w:line="276" w:lineRule="auto"/>
      </w:pPr>
      <w:r>
        <w:t>(d) Seizures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Apnoea and respiratory failure</w:t>
      </w:r>
    </w:p>
    <w:p>
      <w:pPr>
        <w:spacing w:after="200" w:line="276" w:lineRule="auto"/>
      </w:pPr>
      <w:r>
        <w:t>🧠 Clinical Rationale: Infants under 2–3 months may stop breathing with RSV — monitor closely.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Bronchiolitis - Apnoea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Apnoea and respiratory failure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Rash — does not address the immediate life-threatening problem (ABC comes first)</w:t>
      </w:r>
    </w:p>
    <w:p>
      <w:pPr>
        <w:spacing w:after="200" w:line="276" w:lineRule="auto"/>
      </w:pPr>
      <w:r>
        <w:t>C. Diarrhoea — does not address the immediate life-threatening problem (ABC comes first)</w:t>
      </w:r>
    </w:p>
    <w:p>
      <w:pPr>
        <w:spacing w:after="200" w:line="276" w:lineRule="auto"/>
      </w:pPr>
      <w:r>
        <w:t>D. Seizures — does not address the immediate life-threatening problem (ABC comes first)</w:t>
      </w:r>
    </w:p>
    <w:p>
      <w:pPr>
        <w:spacing w:after="200" w:line="276" w:lineRule="auto"/>
      </w:pPr>
      <w:r>
        <w:t>⚠️ Exam Trap: Bronchiolitis is viral (RSV) — antibiotics and bronchodilators are not routine; suction + oxygen + fluids are the mainstay.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Bronchiolitis (RSV): supportive care — humidified oxygen, nasal suction and positioning; antibiotics are NOT indicated.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Bronchiolitis</w:t>
      </w:r>
    </w:p>
    <w:p>
      <w:pPr>
        <w:spacing w:after="200" w:line="276" w:lineRule="auto"/>
      </w:pPr>
      <w:r>
        <w:t>→ Cause: RSV; peak in infants &lt; 12 months</w:t>
      </w:r>
    </w:p>
    <w:p>
      <w:pPr>
        <w:spacing w:after="200" w:line="276" w:lineRule="auto"/>
      </w:pPr>
      <w:r>
        <w:t>→ Clues: coryza → cough, wheeze, respiratory distress, poor feeding</w:t>
      </w:r>
    </w:p>
    <w:p>
      <w:pPr>
        <w:spacing w:after="200" w:line="276" w:lineRule="auto"/>
      </w:pPr>
      <w:r>
        <w:t>→ Care: nasal suction, humidified O2, fluids, head-up position, observe for apnoea</w:t>
      </w:r>
    </w:p>
    <w:p>
      <w:pPr>
        <w:spacing w:after="200" w:line="276" w:lineRule="auto"/>
      </w:pPr>
      <w:r>
        <w:t>→ Prevention: hand hygiene, avoid smoke, palivizumab for high-risk infants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 classifies childhood pneumonia as severe when</w:t>
      </w:r>
    </w:p>
    <w:p>
      <w:pPr>
        <w:spacing w:after="200" w:line="276" w:lineRule="auto"/>
      </w:pPr>
      <w:r>
        <w:t>(a) Only a cough is present</w:t>
      </w:r>
    </w:p>
    <w:p>
      <w:pPr>
        <w:spacing w:after="200" w:line="276" w:lineRule="auto"/>
      </w:pPr>
      <w:r>
        <w:t>(b) Lower chest indrawing is present</w:t>
      </w:r>
    </w:p>
    <w:p>
      <w:pPr>
        <w:spacing w:after="200" w:line="276" w:lineRule="auto"/>
      </w:pPr>
      <w:r>
        <w:t>(c) Mild fever is present</w:t>
      </w:r>
    </w:p>
    <w:p>
      <w:pPr>
        <w:spacing w:after="200" w:line="276" w:lineRule="auto"/>
      </w:pPr>
      <w:r>
        <w:t>(d) The child is playful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Lower chest indrawing is present</w:t>
      </w:r>
    </w:p>
    <w:p>
      <w:pPr>
        <w:spacing w:after="200" w:line="276" w:lineRule="auto"/>
      </w:pPr>
      <w:r>
        <w:t>🧠 Clinical Rationale: Chest indrawing distinguishes severe pneumonia needing referral.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 cough is present — plausible, but not the single most accurate fact asked</w:t>
      </w:r>
    </w:p>
    <w:p>
      <w:pPr>
        <w:spacing w:after="200" w:line="276" w:lineRule="auto"/>
      </w:pPr>
      <w:r>
        <w:t>C. Mild fever is present — plausible, but not the single most accurate fact asked</w:t>
      </w:r>
    </w:p>
    <w:p>
      <w:pPr>
        <w:spacing w:after="200" w:line="276" w:lineRule="auto"/>
      </w:pPr>
      <w:r>
        <w:t>D. The child is playful — plausible, but not the single most accurate fact asked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Mantoux test is considered positive in a healthy child when the induration is</w:t>
      </w:r>
    </w:p>
    <w:p>
      <w:pPr>
        <w:spacing w:after="200" w:line="276" w:lineRule="auto"/>
      </w:pPr>
      <w:r>
        <w:t>(a) ≥5 mm always</w:t>
      </w:r>
    </w:p>
    <w:p>
      <w:pPr>
        <w:spacing w:after="200" w:line="276" w:lineRule="auto"/>
      </w:pPr>
      <w:r>
        <w:t>(b) Any redness</w:t>
      </w:r>
    </w:p>
    <w:p>
      <w:pPr>
        <w:spacing w:after="200" w:line="276" w:lineRule="auto"/>
      </w:pPr>
      <w:r>
        <w:t>(c) ≥10 mm</w:t>
      </w:r>
    </w:p>
    <w:p>
      <w:pPr>
        <w:spacing w:after="200" w:line="276" w:lineRule="auto"/>
      </w:pPr>
      <w:r>
        <w:t>(d) ≥1 mm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≥10 mm</w:t>
      </w:r>
    </w:p>
    <w:p>
      <w:pPr>
        <w:spacing w:after="200" w:line="276" w:lineRule="auto"/>
      </w:pPr>
      <w:r>
        <w:t>🧠 Clinical Rationale: Interpretation varies by risk: ≥5 mm in immunocompromised, ≥10 mm in healthy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≥5 mm always — does not match the characteristic feature/management described in the stem</w:t>
      </w:r>
    </w:p>
    <w:p>
      <w:pPr>
        <w:spacing w:after="200" w:line="276" w:lineRule="auto"/>
      </w:pPr>
      <w:r>
        <w:t>B. Any redness — does not match the characteristic feature/management described in the stem</w:t>
      </w:r>
    </w:p>
    <w:p>
      <w:pPr>
        <w:spacing w:after="200" w:line="276" w:lineRule="auto"/>
      </w:pPr>
      <w:r>
        <w:t>D. ≥1 mm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Dysentery is diarrhoea with</w:t>
      </w:r>
    </w:p>
    <w:p>
      <w:pPr>
        <w:spacing w:after="200" w:line="276" w:lineRule="auto"/>
      </w:pPr>
      <w:r>
        <w:t>(a) Visible blood in stool</w:t>
      </w:r>
    </w:p>
    <w:p>
      <w:pPr>
        <w:spacing w:after="200" w:line="276" w:lineRule="auto"/>
      </w:pPr>
      <w:r>
        <w:t>(b) No blood</w:t>
      </w:r>
    </w:p>
    <w:p>
      <w:pPr>
        <w:spacing w:after="200" w:line="276" w:lineRule="auto"/>
      </w:pPr>
      <w:r>
        <w:t>(c) Only vomiting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Visible blood in stool</w:t>
      </w:r>
    </w:p>
    <w:p>
      <w:pPr>
        <w:spacing w:after="200" w:line="276" w:lineRule="auto"/>
      </w:pPr>
      <w:r>
        <w:t>🧠 Clinical Rationale: Bloody diarrhoea (dysentery) suggests invasive infection — antibiotics may be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blood — a related concept, but it does not match the defining feature asked</w:t>
      </w:r>
    </w:p>
    <w:p>
      <w:pPr>
        <w:spacing w:after="200" w:line="276" w:lineRule="auto"/>
      </w:pPr>
      <w:r>
        <w:t>C. Only vomiting — a related concept, but it does not match the defining feature asked</w:t>
      </w:r>
    </w:p>
    <w:p>
      <w:pPr>
        <w:spacing w:after="200" w:line="276" w:lineRule="auto"/>
      </w:pPr>
      <w:r>
        <w:t>D. Constipation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severe dehydration and shock receives</w:t>
      </w:r>
    </w:p>
    <w:p>
      <w:pPr>
        <w:spacing w:after="200" w:line="276" w:lineRule="auto"/>
      </w:pPr>
      <w:r>
        <w:t>(a) ORS slowly at home</w:t>
      </w:r>
    </w:p>
    <w:p>
      <w:pPr>
        <w:spacing w:after="200" w:line="276" w:lineRule="auto"/>
      </w:pPr>
      <w:r>
        <w:t>(b) No fluids</w:t>
      </w:r>
    </w:p>
    <w:p>
      <w:pPr>
        <w:spacing w:after="200" w:line="276" w:lineRule="auto"/>
      </w:pPr>
      <w:r>
        <w:t>(c) Only antipyretics</w:t>
      </w:r>
    </w:p>
    <w:p>
      <w:pPr>
        <w:spacing w:after="200" w:line="276" w:lineRule="auto"/>
      </w:pPr>
      <w:r>
        <w:t>(d) IV fluids (Plan C) immediately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fluids (Plan C) immediately</w:t>
      </w:r>
    </w:p>
    <w:p>
      <w:pPr>
        <w:spacing w:after="200" w:line="276" w:lineRule="auto"/>
      </w:pPr>
      <w:r>
        <w:t>🧠 Clinical Rationale: Plan C gives IV Ringer's lactate 100 mL/kg with rapid initial infusion.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Severe Dehydration - Plan 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IV fluids (Plan C) immediately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ORS slowly at home — does not address the immediate life-threatening problem (ABC comes first)</w:t>
      </w:r>
    </w:p>
    <w:p>
      <w:pPr>
        <w:spacing w:after="200" w:line="276" w:lineRule="auto"/>
      </w:pPr>
      <w:r>
        <w:t>B. No fluids — does not address the immediate life-threatening problem (ABC comes first)</w:t>
      </w:r>
    </w:p>
    <w:p>
      <w:pPr>
        <w:spacing w:after="200" w:line="276" w:lineRule="auto"/>
      </w:pPr>
      <w:r>
        <w:t>C. Only antipyretics — does not address the immediate life-threatening problem (ABC comes first)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Weight-for-height below −3 SD (z-score) indicates</w:t>
      </w:r>
    </w:p>
    <w:p>
      <w:pPr>
        <w:spacing w:after="200" w:line="276" w:lineRule="auto"/>
      </w:pPr>
      <w:r>
        <w:t>(a) Mild wasting</w:t>
      </w:r>
    </w:p>
    <w:p>
      <w:pPr>
        <w:spacing w:after="200" w:line="276" w:lineRule="auto"/>
      </w:pPr>
      <w:r>
        <w:t>(b) Obesity</w:t>
      </w:r>
    </w:p>
    <w:p>
      <w:pPr>
        <w:spacing w:after="200" w:line="276" w:lineRule="auto"/>
      </w:pPr>
      <w:r>
        <w:t>(c) Normal nutrition</w:t>
      </w:r>
    </w:p>
    <w:p>
      <w:pPr>
        <w:spacing w:after="200" w:line="276" w:lineRule="auto"/>
      </w:pPr>
      <w:r>
        <w:t>(d) Severe acute malnutrition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Severe acute malnutrition</w:t>
      </w:r>
    </w:p>
    <w:p>
      <w:pPr>
        <w:spacing w:after="200" w:line="276" w:lineRule="auto"/>
      </w:pPr>
      <w:r>
        <w:t>🧠 Clinical Rationale: WHO z-scores classify wasting: &lt;−2 SD moderate, &lt;−3 SD severe.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wasting — a related concept, but it does not match the defining feature asked</w:t>
      </w:r>
    </w:p>
    <w:p>
      <w:pPr>
        <w:spacing w:after="200" w:line="276" w:lineRule="auto"/>
      </w:pPr>
      <w:r>
        <w:t>B. Obesity — a related concept, but it does not match the defining feature asked</w:t>
      </w:r>
    </w:p>
    <w:p>
      <w:pPr>
        <w:spacing w:after="200" w:line="276" w:lineRule="auto"/>
      </w:pPr>
      <w:r>
        <w:t>C. Normal nutrition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severe acute malnutrition is at risk of</w:t>
      </w:r>
    </w:p>
    <w:p>
      <w:pPr>
        <w:spacing w:after="200" w:line="276" w:lineRule="auto"/>
      </w:pPr>
      <w:r>
        <w:t>(a) Obesity</w:t>
      </w:r>
    </w:p>
    <w:p>
      <w:pPr>
        <w:spacing w:after="200" w:line="276" w:lineRule="auto"/>
      </w:pPr>
      <w:r>
        <w:t>(b) Hypertension</w:t>
      </w:r>
    </w:p>
    <w:p>
      <w:pPr>
        <w:spacing w:after="200" w:line="276" w:lineRule="auto"/>
      </w:pPr>
      <w:r>
        <w:t>(c) Hypoglycaemia and hypothermia</w:t>
      </w:r>
    </w:p>
    <w:p>
      <w:pPr>
        <w:spacing w:after="200" w:line="276" w:lineRule="auto"/>
      </w:pPr>
      <w:r>
        <w:t>(d) Diabetes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Hypoglycaemia and hypothermia</w:t>
      </w:r>
    </w:p>
    <w:p>
      <w:pPr>
        <w:spacing w:after="200" w:line="276" w:lineRule="auto"/>
      </w:pPr>
      <w:r>
        <w:t>🧠 Clinical Rationale: Depleted reserves cause dangerous hypoglycaemia — early feeding is protective.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SAM - Hypoglycaemia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Hypoglycaemia and hypothermia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Obesity — does not address the immediate life-threatening problem (ABC comes first)</w:t>
      </w:r>
    </w:p>
    <w:p>
      <w:pPr>
        <w:spacing w:after="200" w:line="276" w:lineRule="auto"/>
      </w:pPr>
      <w:r>
        <w:t>B. Hypertension — does not address the immediate life-threatening problem (ABC comes first)</w:t>
      </w:r>
    </w:p>
    <w:p>
      <w:pPr>
        <w:spacing w:after="200" w:line="276" w:lineRule="auto"/>
      </w:pPr>
      <w:r>
        <w:t>D. Diabetes — does not address the immediate life-threatening problem (ABC comes first)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Rickets is prevented by</w:t>
      </w:r>
    </w:p>
    <w:p>
      <w:pPr>
        <w:spacing w:after="200" w:line="276" w:lineRule="auto"/>
      </w:pPr>
      <w:r>
        <w:t>(a) Vitamin D supplementation and adequate sunlight</w:t>
      </w:r>
    </w:p>
    <w:p>
      <w:pPr>
        <w:spacing w:after="200" w:line="276" w:lineRule="auto"/>
      </w:pPr>
      <w:r>
        <w:t>(b) High-calcium-only drinks</w:t>
      </w:r>
    </w:p>
    <w:p>
      <w:pPr>
        <w:spacing w:after="200" w:line="276" w:lineRule="auto"/>
      </w:pPr>
      <w:r>
        <w:t>(c) Vitamin C</w:t>
      </w:r>
    </w:p>
    <w:p>
      <w:pPr>
        <w:spacing w:after="200" w:line="276" w:lineRule="auto"/>
      </w:pPr>
      <w:r>
        <w:t>(d) More sugar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Vitamin D supplementation and adequate sunlight</w:t>
      </w:r>
    </w:p>
    <w:p>
      <w:pPr>
        <w:spacing w:after="200" w:line="276" w:lineRule="auto"/>
      </w:pPr>
      <w:r>
        <w:t>🧠 Clinical Rationale: Vitamin D (400 IU/day) and sunlight prevent rickets.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High-calcium-only drinks — would be appropriate in a different situation, not this one</w:t>
      </w:r>
    </w:p>
    <w:p>
      <w:pPr>
        <w:spacing w:after="200" w:line="276" w:lineRule="auto"/>
      </w:pPr>
      <w:r>
        <w:t>C. Vitamin C — would be appropriate in a different situation, not this one</w:t>
      </w:r>
    </w:p>
    <w:p>
      <w:pPr>
        <w:spacing w:after="200" w:line="276" w:lineRule="auto"/>
      </w:pPr>
      <w:r>
        <w:t>D. More sugar — would be appropriate in a different situation, not this one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Iron-deficiency anaemia in Indian children is often due to</w:t>
      </w:r>
    </w:p>
    <w:p>
      <w:pPr>
        <w:spacing w:after="200" w:line="276" w:lineRule="auto"/>
      </w:pPr>
      <w:r>
        <w:t>(a) Inadequate iron in complementary foods</w:t>
      </w:r>
    </w:p>
    <w:p>
      <w:pPr>
        <w:spacing w:after="200" w:line="276" w:lineRule="auto"/>
      </w:pPr>
      <w:r>
        <w:t>(b) Too much meat</w:t>
      </w:r>
    </w:p>
    <w:p>
      <w:pPr>
        <w:spacing w:after="200" w:line="276" w:lineRule="auto"/>
      </w:pPr>
      <w:r>
        <w:t>(c) Excess iron</w:t>
      </w:r>
    </w:p>
    <w:p>
      <w:pPr>
        <w:spacing w:after="200" w:line="276" w:lineRule="auto"/>
      </w:pPr>
      <w:r>
        <w:t>(d) Overfeeding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Inadequate iron in complementary foods</w:t>
      </w:r>
    </w:p>
    <w:p>
      <w:pPr>
        <w:spacing w:after="200" w:line="276" w:lineRule="auto"/>
      </w:pPr>
      <w:r>
        <w:t>🧠 Clinical Rationale: Delayed/insufficient iron-rich complementary feeding causes anaemia.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Too much meat — would be appropriate in a different situation, not this one</w:t>
      </w:r>
    </w:p>
    <w:p>
      <w:pPr>
        <w:spacing w:after="200" w:line="276" w:lineRule="auto"/>
      </w:pPr>
      <w:r>
        <w:t>C. Excess iron — would be appropriate in a different situation, not this one</w:t>
      </w:r>
    </w:p>
    <w:p>
      <w:pPr>
        <w:spacing w:after="200" w:line="276" w:lineRule="auto"/>
      </w:pPr>
      <w:r>
        <w:t>D. Overfeeding — would be appropriate in a different situation, not this one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who missed immunization should</w:t>
      </w:r>
    </w:p>
    <w:p>
      <w:pPr>
        <w:spacing w:after="200" w:line="276" w:lineRule="auto"/>
      </w:pPr>
      <w:r>
        <w:t>(a) Never be vaccinated</w:t>
      </w:r>
    </w:p>
    <w:p>
      <w:pPr>
        <w:spacing w:after="200" w:line="276" w:lineRule="auto"/>
      </w:pPr>
      <w:r>
        <w:t>(b) Restart from birth</w:t>
      </w:r>
    </w:p>
    <w:p>
      <w:pPr>
        <w:spacing w:after="200" w:line="276" w:lineRule="auto"/>
      </w:pPr>
      <w:r>
        <w:t>(c) Only get one vaccine forever</w:t>
      </w:r>
    </w:p>
    <w:p>
      <w:pPr>
        <w:spacing w:after="200" w:line="276" w:lineRule="auto"/>
      </w:pPr>
      <w:r>
        <w:t>(d) Receive catch-up vaccination as per the schedule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Receive catch-up vaccination as per the schedule</w:t>
      </w:r>
    </w:p>
    <w:p>
      <w:pPr>
        <w:spacing w:after="200" w:line="276" w:lineRule="auto"/>
      </w:pPr>
      <w:r>
        <w:t>🧠 Clinical Rationale: Missed doses are given at the earliest opportunity without restarting.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Never be vaccinated — would be appropriate in a different situation, not this one</w:t>
      </w:r>
    </w:p>
    <w:p>
      <w:pPr>
        <w:spacing w:after="200" w:line="276" w:lineRule="auto"/>
      </w:pPr>
      <w:r>
        <w:t>B. Restart from birth — would be appropriate in a different situation, not this one</w:t>
      </w:r>
    </w:p>
    <w:p>
      <w:pPr>
        <w:spacing w:after="200" w:line="276" w:lineRule="auto"/>
      </w:pPr>
      <w:r>
        <w:t>C. Only get one vaccine forever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