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Parents are taught to manage tantrums by</w:t>
      </w:r>
    </w:p>
    <w:p>
      <w:pPr>
        <w:spacing w:after="200" w:line="276" w:lineRule="auto"/>
      </w:pPr>
      <w:r>
        <w:t>(a) Giving in every time</w:t>
      </w:r>
    </w:p>
    <w:p>
      <w:pPr>
        <w:spacing w:after="200" w:line="276" w:lineRule="auto"/>
      </w:pPr>
      <w:r>
        <w:t>(b) Staying calm, ignoring attention-seeking behaviour and consistent limits</w:t>
      </w:r>
    </w:p>
    <w:p>
      <w:pPr>
        <w:spacing w:after="200" w:line="276" w:lineRule="auto"/>
      </w:pPr>
      <w:r>
        <w:t>(c) Shouting back</w:t>
      </w:r>
    </w:p>
    <w:p>
      <w:pPr>
        <w:spacing w:after="200" w:line="276" w:lineRule="auto"/>
      </w:pPr>
      <w:r>
        <w:t>(d) Punishing harshly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Staying calm, ignoring attention-seeking behaviour and consistent limits</w:t>
      </w:r>
    </w:p>
    <w:p>
      <w:pPr>
        <w:spacing w:after="200" w:line="276" w:lineRule="auto"/>
      </w:pPr>
      <w:r>
        <w:t>🧠 Clinical Rationale: Consistent, calm limit-setting reduces tantrum frequency.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Giving in every time — would be appropriate in a different situation, not this one</w:t>
      </w:r>
    </w:p>
    <w:p>
      <w:pPr>
        <w:spacing w:after="200" w:line="276" w:lineRule="auto"/>
      </w:pPr>
      <w:r>
        <w:t>C. Shouting back — would be appropriate in a different situation, not this one</w:t>
      </w:r>
    </w:p>
    <w:p>
      <w:pPr>
        <w:spacing w:after="200" w:line="276" w:lineRule="auto"/>
      </w:pPr>
      <w:r>
        <w:t>D. Punishing harshly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Adolescent risk-taking (substance use, unsafe practices) is reduced by</w:t>
      </w:r>
    </w:p>
    <w:p>
      <w:pPr>
        <w:spacing w:after="200" w:line="276" w:lineRule="auto"/>
      </w:pPr>
      <w:r>
        <w:t>(a) Isolation</w:t>
      </w:r>
    </w:p>
    <w:p>
      <w:pPr>
        <w:spacing w:after="200" w:line="276" w:lineRule="auto"/>
      </w:pPr>
      <w:r>
        <w:t>(b) Strict punishment alone</w:t>
      </w:r>
    </w:p>
    <w:p>
      <w:pPr>
        <w:spacing w:after="200" w:line="276" w:lineRule="auto"/>
      </w:pPr>
      <w:r>
        <w:t>(c) Positive role models, supervision and life-skills education</w:t>
      </w:r>
    </w:p>
    <w:p>
      <w:pPr>
        <w:spacing w:after="200" w:line="276" w:lineRule="auto"/>
      </w:pPr>
      <w:r>
        <w:t>(d) Ignoring them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Positive role models, supervision and life-skills education</w:t>
      </w:r>
    </w:p>
    <w:p>
      <w:pPr>
        <w:spacing w:after="200" w:line="276" w:lineRule="auto"/>
      </w:pPr>
      <w:r>
        <w:t>🧠 Clinical Rationale: Supportive environments and skill-building promote healthy choices.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Isolation — would be appropriate in a different situation, not this one</w:t>
      </w:r>
    </w:p>
    <w:p>
      <w:pPr>
        <w:spacing w:after="200" w:line="276" w:lineRule="auto"/>
      </w:pPr>
      <w:r>
        <w:t>B. Strict punishment alone — would be appropriate in a different situation, not this one</w:t>
      </w:r>
    </w:p>
    <w:p>
      <w:pPr>
        <w:spacing w:after="200" w:line="276" w:lineRule="auto"/>
      </w:pPr>
      <w:r>
        <w:t>D. Ignoring them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Siblings of a chronically ill child may need</w:t>
      </w:r>
    </w:p>
    <w:p>
      <w:pPr>
        <w:spacing w:after="200" w:line="276" w:lineRule="auto"/>
      </w:pPr>
      <w:r>
        <w:t>(a) No support</w:t>
      </w:r>
    </w:p>
    <w:p>
      <w:pPr>
        <w:spacing w:after="200" w:line="276" w:lineRule="auto"/>
      </w:pPr>
      <w:r>
        <w:t>(b) Blame</w:t>
      </w:r>
    </w:p>
    <w:p>
      <w:pPr>
        <w:spacing w:after="200" w:line="276" w:lineRule="auto"/>
      </w:pPr>
      <w:r>
        <w:t>(c) Reassurance and dedicated attention</w:t>
      </w:r>
    </w:p>
    <w:p>
      <w:pPr>
        <w:spacing w:after="200" w:line="276" w:lineRule="auto"/>
      </w:pPr>
      <w:r>
        <w:t>(d) Extra chores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Reassurance and dedicated attention</w:t>
      </w:r>
    </w:p>
    <w:p>
      <w:pPr>
        <w:spacing w:after="200" w:line="276" w:lineRule="auto"/>
      </w:pPr>
      <w:r>
        <w:t>🧠 Clinical Rationale: Sibling jealousy and guilt are common — involving and reassuring them helps.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support — would be appropriate in a different situation, not this one</w:t>
      </w:r>
    </w:p>
    <w:p>
      <w:pPr>
        <w:spacing w:after="200" w:line="276" w:lineRule="auto"/>
      </w:pPr>
      <w:r>
        <w:t>B. Blame — would be appropriate in a different situation, not this one</w:t>
      </w:r>
    </w:p>
    <w:p>
      <w:pPr>
        <w:spacing w:after="200" w:line="276" w:lineRule="auto"/>
      </w:pPr>
      <w:r>
        <w:t>D. Extra chores only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Ophthalmia neonatorum is commonly caused by</w:t>
      </w:r>
    </w:p>
    <w:p>
      <w:pPr>
        <w:spacing w:after="200" w:line="276" w:lineRule="auto"/>
      </w:pPr>
      <w:r>
        <w:t>(a) Measles virus</w:t>
      </w:r>
    </w:p>
    <w:p>
      <w:pPr>
        <w:spacing w:after="200" w:line="276" w:lineRule="auto"/>
      </w:pPr>
      <w:r>
        <w:t>(b) Gonococcus or Chlamydia</w:t>
      </w:r>
    </w:p>
    <w:p>
      <w:pPr>
        <w:spacing w:after="200" w:line="276" w:lineRule="auto"/>
      </w:pPr>
      <w:r>
        <w:t>(c) Candida</w:t>
      </w:r>
    </w:p>
    <w:p>
      <w:pPr>
        <w:spacing w:after="200" w:line="276" w:lineRule="auto"/>
      </w:pPr>
      <w:r>
        <w:t>(d) Influenza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Gonococcus or Chlamydia</w:t>
      </w:r>
    </w:p>
    <w:p>
      <w:pPr>
        <w:spacing w:after="200" w:line="276" w:lineRule="auto"/>
      </w:pPr>
      <w:r>
        <w:t>🧠 Clinical Rationale: Maternal gonococcal/chlamydial infection causes purulent neonatal conjunctivitis.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Measles virus — does not match the characteristic feature/management described in the stem</w:t>
      </w:r>
    </w:p>
    <w:p>
      <w:pPr>
        <w:spacing w:after="200" w:line="276" w:lineRule="auto"/>
      </w:pPr>
      <w:r>
        <w:t>C. Candida — does not match the characteristic feature/management described in the stem</w:t>
      </w:r>
    </w:p>
    <w:p>
      <w:pPr>
        <w:spacing w:after="200" w:line="276" w:lineRule="auto"/>
      </w:pPr>
      <w:r>
        <w:t>D. Influenza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Impetigo, a superficial skin infection of children, is caused by</w:t>
      </w:r>
    </w:p>
    <w:p>
      <w:pPr>
        <w:spacing w:after="200" w:line="276" w:lineRule="auto"/>
      </w:pPr>
      <w:r>
        <w:t>(a) Malaria</w:t>
      </w:r>
    </w:p>
    <w:p>
      <w:pPr>
        <w:spacing w:after="200" w:line="276" w:lineRule="auto"/>
      </w:pPr>
      <w:r>
        <w:t>(b) Rotavirus</w:t>
      </w:r>
    </w:p>
    <w:p>
      <w:pPr>
        <w:spacing w:after="200" w:line="276" w:lineRule="auto"/>
      </w:pPr>
      <w:r>
        <w:t>(c) Staphylococcus and Streptococcus</w:t>
      </w:r>
    </w:p>
    <w:p>
      <w:pPr>
        <w:spacing w:after="200" w:line="276" w:lineRule="auto"/>
      </w:pPr>
      <w:r>
        <w:t>(d) Fungi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Staphylococcus and Streptococcus</w:t>
      </w:r>
    </w:p>
    <w:p>
      <w:pPr>
        <w:spacing w:after="200" w:line="276" w:lineRule="auto"/>
      </w:pPr>
      <w:r>
        <w:t>🧠 Clinical Rationale: Staph/Strep cause honey-crusted impetigo, highly contagious.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Malaria — does not match the characteristic feature/management described in the stem</w:t>
      </w:r>
    </w:p>
    <w:p>
      <w:pPr>
        <w:spacing w:after="200" w:line="276" w:lineRule="auto"/>
      </w:pPr>
      <w:r>
        <w:t>B. Rotavirus — does not match the characteristic feature/management described in the stem</w:t>
      </w:r>
    </w:p>
    <w:p>
      <w:pPr>
        <w:spacing w:after="200" w:line="276" w:lineRule="auto"/>
      </w:pPr>
      <w:r>
        <w:t>D. Fungi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Pinworm infection causes</w:t>
      </w:r>
    </w:p>
    <w:p>
      <w:pPr>
        <w:spacing w:after="200" w:line="276" w:lineRule="auto"/>
      </w:pPr>
      <w:r>
        <w:t>(a) Perianal itching, worse at night</w:t>
      </w:r>
    </w:p>
    <w:p>
      <w:pPr>
        <w:spacing w:after="200" w:line="276" w:lineRule="auto"/>
      </w:pPr>
      <w:r>
        <w:t>(b) Cough</w:t>
      </w:r>
    </w:p>
    <w:p>
      <w:pPr>
        <w:spacing w:after="200" w:line="276" w:lineRule="auto"/>
      </w:pPr>
      <w:r>
        <w:t>(c) Joint pain</w:t>
      </w:r>
    </w:p>
    <w:p>
      <w:pPr>
        <w:spacing w:after="200" w:line="276" w:lineRule="auto"/>
      </w:pPr>
      <w:r>
        <w:t>(d) Fever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Perianal itching, worse at night</w:t>
      </w:r>
    </w:p>
    <w:p>
      <w:pPr>
        <w:spacing w:after="200" w:line="276" w:lineRule="auto"/>
      </w:pPr>
      <w:r>
        <w:t>🧠 Clinical Rationale: Enterobius vermicularis causes nocturnal perianal pruritus in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Cough — does not match the characteristic feature/management described in the stem</w:t>
      </w:r>
    </w:p>
    <w:p>
      <w:pPr>
        <w:spacing w:after="200" w:line="276" w:lineRule="auto"/>
      </w:pPr>
      <w:r>
        <w:t>C. Joint pain — does not match the characteristic feature/management described in the stem</w:t>
      </w:r>
    </w:p>
    <w:p>
      <w:pPr>
        <w:spacing w:after="200" w:line="276" w:lineRule="auto"/>
      </w:pPr>
      <w:r>
        <w:t>D. Fever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Whooping cough is characterized by</w:t>
      </w:r>
    </w:p>
    <w:p>
      <w:pPr>
        <w:spacing w:after="200" w:line="276" w:lineRule="auto"/>
      </w:pPr>
      <w:r>
        <w:t>(a) Only runny nose</w:t>
      </w:r>
    </w:p>
    <w:p>
      <w:pPr>
        <w:spacing w:after="200" w:line="276" w:lineRule="auto"/>
      </w:pPr>
      <w:r>
        <w:t>(b) Rash</w:t>
      </w:r>
    </w:p>
    <w:p>
      <w:pPr>
        <w:spacing w:after="200" w:line="276" w:lineRule="auto"/>
      </w:pPr>
      <w:r>
        <w:t>(c) Vomiting blood</w:t>
      </w:r>
    </w:p>
    <w:p>
      <w:pPr>
        <w:spacing w:after="200" w:line="276" w:lineRule="auto"/>
      </w:pPr>
      <w:r>
        <w:t>(d) Paroxysmal cough with inspiratory whoop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Paroxysmal cough with inspiratory whoop</w:t>
      </w:r>
    </w:p>
    <w:p>
      <w:pPr>
        <w:spacing w:after="200" w:line="276" w:lineRule="auto"/>
      </w:pPr>
      <w:r>
        <w:t>🧠 Clinical Rationale: Pertussis (Bordetella pertussis) causes paroxysmal coughing with whooping and vomiting.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runny nose — does not match the characteristic feature/management described in the stem</w:t>
      </w:r>
    </w:p>
    <w:p>
      <w:pPr>
        <w:spacing w:after="200" w:line="276" w:lineRule="auto"/>
      </w:pPr>
      <w:r>
        <w:t>B. Rash — does not match the characteristic feature/management described in the stem</w:t>
      </w:r>
    </w:p>
    <w:p>
      <w:pPr>
        <w:spacing w:after="200" w:line="276" w:lineRule="auto"/>
      </w:pPr>
      <w:r>
        <w:t>C. Vomiting blood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Infants need about how many kcal/kg/day?</w:t>
      </w:r>
    </w:p>
    <w:p>
      <w:pPr>
        <w:spacing w:after="200" w:line="276" w:lineRule="auto"/>
      </w:pPr>
      <w:r>
        <w:t>(a) 20 kcal/kg/day</w:t>
      </w:r>
    </w:p>
    <w:p>
      <w:pPr>
        <w:spacing w:after="200" w:line="276" w:lineRule="auto"/>
      </w:pPr>
      <w:r>
        <w:t>(b) 50 kcal/kg/day</w:t>
      </w:r>
    </w:p>
    <w:p>
      <w:pPr>
        <w:spacing w:after="200" w:line="276" w:lineRule="auto"/>
      </w:pPr>
      <w:r>
        <w:t>(c) 300 kcal/kg/day</w:t>
      </w:r>
    </w:p>
    <w:p>
      <w:pPr>
        <w:spacing w:after="200" w:line="276" w:lineRule="auto"/>
      </w:pPr>
      <w:r>
        <w:t>(d) 100 kcal/kg/day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100 kcal/kg/day</w:t>
      </w:r>
    </w:p>
    <w:p>
      <w:pPr>
        <w:spacing w:after="200" w:line="276" w:lineRule="auto"/>
      </w:pPr>
      <w:r>
        <w:t>🧠 Clinical Rationale: Infants require ~100 kcal/kg/day for rapid growth.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 kcal/kg/day — a related concept, but it does not match the defining feature asked</w:t>
      </w:r>
    </w:p>
    <w:p>
      <w:pPr>
        <w:spacing w:after="200" w:line="276" w:lineRule="auto"/>
      </w:pPr>
      <w:r>
        <w:t>B. 50 kcal/kg/day — a related concept, but it does not match the defining feature asked</w:t>
      </w:r>
    </w:p>
    <w:p>
      <w:pPr>
        <w:spacing w:after="200" w:line="276" w:lineRule="auto"/>
      </w:pPr>
      <w:r>
        <w:t>C. 300 kcal/kg/day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Management of picky eating includes</w:t>
      </w:r>
    </w:p>
    <w:p>
      <w:pPr>
        <w:spacing w:after="200" w:line="276" w:lineRule="auto"/>
      </w:pPr>
      <w:r>
        <w:t>(a) Force-feeding</w:t>
      </w:r>
    </w:p>
    <w:p>
      <w:pPr>
        <w:spacing w:after="200" w:line="276" w:lineRule="auto"/>
      </w:pPr>
      <w:r>
        <w:t>(b) Bribing with sweets</w:t>
      </w:r>
    </w:p>
    <w:p>
      <w:pPr>
        <w:spacing w:after="200" w:line="276" w:lineRule="auto"/>
      </w:pPr>
      <w:r>
        <w:t>(c) Offering varied foods repeatedly without pressure</w:t>
      </w:r>
    </w:p>
    <w:p>
      <w:pPr>
        <w:spacing w:after="200" w:line="276" w:lineRule="auto"/>
      </w:pPr>
      <w:r>
        <w:t>(d) Only one food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Offering varied foods repeatedly without pressure</w:t>
      </w:r>
    </w:p>
    <w:p>
      <w:pPr>
        <w:spacing w:after="200" w:line="276" w:lineRule="auto"/>
      </w:pPr>
      <w:r>
        <w:t>🧠 Clinical Rationale: Repeated neutral exposure to foods encourages acceptance.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Force-feeding — would be appropriate in a different situation, not this one</w:t>
      </w:r>
    </w:p>
    <w:p>
      <w:pPr>
        <w:spacing w:after="200" w:line="276" w:lineRule="auto"/>
      </w:pPr>
      <w:r>
        <w:t>B. Bribing with sweets — would be appropriate in a different situation, not this one</w:t>
      </w:r>
    </w:p>
    <w:p>
      <w:pPr>
        <w:spacing w:after="200" w:line="276" w:lineRule="auto"/>
      </w:pPr>
      <w:r>
        <w:t>D. Only one food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Adolescents need higher calcium because</w:t>
      </w:r>
    </w:p>
    <w:p>
      <w:pPr>
        <w:spacing w:after="200" w:line="276" w:lineRule="auto"/>
      </w:pPr>
      <w:r>
        <w:t>(a) Bone mass peaks during the teenage years</w:t>
      </w:r>
    </w:p>
    <w:p>
      <w:pPr>
        <w:spacing w:after="200" w:line="276" w:lineRule="auto"/>
      </w:pPr>
      <w:r>
        <w:t>(b) They eat less</w:t>
      </w:r>
    </w:p>
    <w:p>
      <w:pPr>
        <w:spacing w:after="200" w:line="276" w:lineRule="auto"/>
      </w:pPr>
      <w:r>
        <w:t>(c) Calcium is toxic</w:t>
      </w:r>
    </w:p>
    <w:p>
      <w:pPr>
        <w:spacing w:after="200" w:line="276" w:lineRule="auto"/>
      </w:pPr>
      <w:r>
        <w:t>(d) Growth has stopped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Bone mass peaks during the teenage years</w:t>
      </w:r>
    </w:p>
    <w:p>
      <w:pPr>
        <w:spacing w:after="200" w:line="276" w:lineRule="auto"/>
      </w:pPr>
      <w:r>
        <w:t>🧠 Clinical Rationale: Peak bone mass is built in adolescence — calcium and vitamin D are critical.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They eat less — would be appropriate in a different situation, not this one</w:t>
      </w:r>
    </w:p>
    <w:p>
      <w:pPr>
        <w:spacing w:after="200" w:line="276" w:lineRule="auto"/>
      </w:pPr>
      <w:r>
        <w:t>C. Calcium is toxic — would be appropriate in a different situation, not this one</w:t>
      </w:r>
    </w:p>
    <w:p>
      <w:pPr>
        <w:spacing w:after="200" w:line="276" w:lineRule="auto"/>
      </w:pPr>
      <w:r>
        <w:t>D. Growth has stopped — would be appropriate in a different situation, not this one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Cow's milk is not given as the main drink before age</w:t>
      </w:r>
    </w:p>
    <w:p>
      <w:pPr>
        <w:spacing w:after="200" w:line="276" w:lineRule="auto"/>
      </w:pPr>
      <w:r>
        <w:t>(a) 1 year</w:t>
      </w:r>
    </w:p>
    <w:p>
      <w:pPr>
        <w:spacing w:after="200" w:line="276" w:lineRule="auto"/>
      </w:pPr>
      <w:r>
        <w:t>(b) 3 months</w:t>
      </w:r>
    </w:p>
    <w:p>
      <w:pPr>
        <w:spacing w:after="200" w:line="276" w:lineRule="auto"/>
      </w:pPr>
      <w:r>
        <w:t>(c) 6 months</w:t>
      </w:r>
    </w:p>
    <w:p>
      <w:pPr>
        <w:spacing w:after="200" w:line="276" w:lineRule="auto"/>
      </w:pPr>
      <w:r>
        <w:t>(d) 3 years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 year</w:t>
      </w:r>
    </w:p>
    <w:p>
      <w:pPr>
        <w:spacing w:after="200" w:line="276" w:lineRule="auto"/>
      </w:pPr>
      <w:r>
        <w:t>🧠 Clinical Rationale: Cow's milk before 12 months risks iron deficiency and allergy.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3 months — plausible, but not the single most accurate fact asked</w:t>
      </w:r>
    </w:p>
    <w:p>
      <w:pPr>
        <w:spacing w:after="200" w:line="276" w:lineRule="auto"/>
      </w:pPr>
      <w:r>
        <w:t>C. 6 months — plausible, but not the single most accurate fact asked</w:t>
      </w:r>
    </w:p>
    <w:p>
      <w:pPr>
        <w:spacing w:after="200" w:line="276" w:lineRule="auto"/>
      </w:pPr>
      <w:r>
        <w:t>D. 3 years — plausible, but not the single most accurate fact asked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paediatric research, 'assent' means</w:t>
      </w:r>
    </w:p>
    <w:p>
      <w:pPr>
        <w:spacing w:after="200" w:line="276" w:lineRule="auto"/>
      </w:pPr>
      <w:r>
        <w:t>(a) The parent's signature only</w:t>
      </w:r>
    </w:p>
    <w:p>
      <w:pPr>
        <w:spacing w:after="200" w:line="276" w:lineRule="auto"/>
      </w:pPr>
      <w:r>
        <w:t>(b) No consent needed</w:t>
      </w:r>
    </w:p>
    <w:p>
      <w:pPr>
        <w:spacing w:after="200" w:line="276" w:lineRule="auto"/>
      </w:pPr>
      <w:r>
        <w:t>(c) The doctor's approval</w:t>
      </w:r>
    </w:p>
    <w:p>
      <w:pPr>
        <w:spacing w:after="200" w:line="276" w:lineRule="auto"/>
      </w:pPr>
      <w:r>
        <w:t>(d) The child's agreement to participate (with parental consent)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The child's agreement to participate (with parental consent)</w:t>
      </w:r>
    </w:p>
    <w:p>
      <w:pPr>
        <w:spacing w:after="200" w:line="276" w:lineRule="auto"/>
      </w:pPr>
      <w:r>
        <w:t>🧠 Clinical Rationale: Assent respects the child's developing autonomy alongside parental consent.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parent's signature only — a related concept, but it does not match the defining feature asked</w:t>
      </w:r>
    </w:p>
    <w:p>
      <w:pPr>
        <w:spacing w:after="200" w:line="276" w:lineRule="auto"/>
      </w:pPr>
      <w:r>
        <w:t>B. No consent needed — a related concept, but it does not match the defining feature asked</w:t>
      </w:r>
    </w:p>
    <w:p>
      <w:pPr>
        <w:spacing w:after="200" w:line="276" w:lineRule="auto"/>
      </w:pPr>
      <w:r>
        <w:t>C. The doctor's approval — a related concept, but it does not match the defining feature asked</w:t>
      </w:r>
    </w:p>
    <w:p>
      <w:pPr>
        <w:spacing w:after="200" w:line="276" w:lineRule="auto"/>
      </w:pPr>
      <w:r>
        <w:t>⚠️ Exam Trap: The doctor obtains consent and explains; the nurse WITNESSES the signature and verifies understanding — a nurse cannot consent for the patient.</w:t>
      </w:r>
    </w:p>
    <w:p>
      <w:pPr>
        <w:spacing w:after="200" w:line="276" w:lineRule="auto"/>
      </w:pPr>
      <w:r>
        <w:t>💎 PNC Pearl: Informed consent: the patient (or legal guardian) signs after understanding the procedure — it is the physician's duty to explain.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at the 97th percentile for weight is</w:t>
      </w:r>
    </w:p>
    <w:p>
      <w:pPr>
        <w:spacing w:after="200" w:line="276" w:lineRule="auto"/>
      </w:pPr>
      <w:r>
        <w:t>(a) Heavier than 97% of children of the same age/sex</w:t>
      </w:r>
    </w:p>
    <w:p>
      <w:pPr>
        <w:spacing w:after="200" w:line="276" w:lineRule="auto"/>
      </w:pPr>
      <w:r>
        <w:t>(b) Weighing 97 kg</w:t>
      </w:r>
    </w:p>
    <w:p>
      <w:pPr>
        <w:spacing w:after="200" w:line="276" w:lineRule="auto"/>
      </w:pPr>
      <w:r>
        <w:t>(c) Malnourished</w:t>
      </w:r>
    </w:p>
    <w:p>
      <w:pPr>
        <w:spacing w:after="200" w:line="276" w:lineRule="auto"/>
      </w:pPr>
      <w:r>
        <w:t>(d) Exactly average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Heavier than 97% of children of the same age/sex</w:t>
      </w:r>
    </w:p>
    <w:p>
      <w:pPr>
        <w:spacing w:after="200" w:line="276" w:lineRule="auto"/>
      </w:pPr>
      <w:r>
        <w:t>🧠 Clinical Rationale: Percentiles rank a child against a reference population.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Weighing 97 kg — would be appropriate in a different situation, not this one</w:t>
      </w:r>
    </w:p>
    <w:p>
      <w:pPr>
        <w:spacing w:after="200" w:line="276" w:lineRule="auto"/>
      </w:pPr>
      <w:r>
        <w:t>C. Malnourished — would be appropriate in a different situation, not this one</w:t>
      </w:r>
    </w:p>
    <w:p>
      <w:pPr>
        <w:spacing w:after="200" w:line="276" w:lineRule="auto"/>
      </w:pPr>
      <w:r>
        <w:t>D. Exactly average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Play therapy in a paediatric ward serves to</w:t>
      </w:r>
    </w:p>
    <w:p>
      <w:pPr>
        <w:spacing w:after="200" w:line="276" w:lineRule="auto"/>
      </w:pPr>
      <w:r>
        <w:t>(a) Occupy time only</w:t>
      </w:r>
    </w:p>
    <w:p>
      <w:pPr>
        <w:spacing w:after="200" w:line="276" w:lineRule="auto"/>
      </w:pPr>
      <w:r>
        <w:t>(b) Reduce fear, normalize the environment and aid coping</w:t>
      </w:r>
    </w:p>
    <w:p>
      <w:pPr>
        <w:spacing w:after="200" w:line="276" w:lineRule="auto"/>
      </w:pPr>
      <w:r>
        <w:t>(c) Disrupt care</w:t>
      </w:r>
    </w:p>
    <w:p>
      <w:pPr>
        <w:spacing w:after="200" w:line="276" w:lineRule="auto"/>
      </w:pPr>
      <w:r>
        <w:t>(d) Replace treatment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Reduce fear, normalize the environment and aid coping</w:t>
      </w:r>
    </w:p>
    <w:p>
      <w:pPr>
        <w:spacing w:after="200" w:line="276" w:lineRule="auto"/>
      </w:pPr>
      <w:r>
        <w:t>🧠 Clinical Rationale: Play reduces hospitalization stress and promotes development.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Occupy time only — would be appropriate in a different situation, not this one</w:t>
      </w:r>
    </w:p>
    <w:p>
      <w:pPr>
        <w:spacing w:after="200" w:line="276" w:lineRule="auto"/>
      </w:pPr>
      <w:r>
        <w:t>C. Disrupt care — would be appropriate in a different situation, not this one</w:t>
      </w:r>
    </w:p>
    <w:p>
      <w:pPr>
        <w:spacing w:after="200" w:line="276" w:lineRule="auto"/>
      </w:pPr>
      <w:r>
        <w:t>D. Replace treatment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single most important infection-control measure in the NICU is</w:t>
      </w:r>
    </w:p>
    <w:p>
      <w:pPr>
        <w:spacing w:after="200" w:line="276" w:lineRule="auto"/>
      </w:pPr>
      <w:r>
        <w:t>(a) Closing the unit</w:t>
      </w:r>
    </w:p>
    <w:p>
      <w:pPr>
        <w:spacing w:after="200" w:line="276" w:lineRule="auto"/>
      </w:pPr>
      <w:r>
        <w:t>(b) Strict hand hygiene</w:t>
      </w:r>
    </w:p>
    <w:p>
      <w:pPr>
        <w:spacing w:after="200" w:line="276" w:lineRule="auto"/>
      </w:pPr>
      <w:r>
        <w:t>(c) Antibiotics for all</w:t>
      </w:r>
    </w:p>
    <w:p>
      <w:pPr>
        <w:spacing w:after="200" w:line="276" w:lineRule="auto"/>
      </w:pPr>
      <w:r>
        <w:t>(d) Banning parents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Strict hand hygiene</w:t>
      </w:r>
    </w:p>
    <w:p>
      <w:pPr>
        <w:spacing w:after="200" w:line="276" w:lineRule="auto"/>
      </w:pPr>
      <w:r>
        <w:t>🧠 Clinical Rationale: Hand hygiene prevents most NICU infections.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NICU - Infection Control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Strict hand hygiene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Closing the unit — does not address the immediate life-threatening problem (ABC comes first)</w:t>
      </w:r>
    </w:p>
    <w:p>
      <w:pPr>
        <w:spacing w:after="200" w:line="276" w:lineRule="auto"/>
      </w:pPr>
      <w:r>
        <w:t>C. Antibiotics for all — drug step — may be needed later, but it does not correct the immediate life-threatening problem</w:t>
      </w:r>
    </w:p>
    <w:p>
      <w:pPr>
        <w:spacing w:after="200" w:line="276" w:lineRule="auto"/>
      </w:pPr>
      <w:r>
        <w:t>D. Banning parents — does not address the immediate life-threatening problem (ABC comes first)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Hand hygiene</w:t>
      </w:r>
    </w:p>
    <w:p>
      <w:pPr>
        <w:spacing w:after="200" w:line="276" w:lineRule="auto"/>
      </w:pPr>
      <w:r>
        <w:t>→ 5 moments: before touching patient, before clean/aseptic procedure, after body-fluid exposure, after touching patient, after touching surroundings</w:t>
      </w:r>
    </w:p>
    <w:p>
      <w:pPr>
        <w:spacing w:after="200" w:line="276" w:lineRule="auto"/>
      </w:pPr>
      <w:r>
        <w:t>→ Alcohol rub: when hands are not visibly soiled</w:t>
      </w:r>
    </w:p>
    <w:p>
      <w:pPr>
        <w:spacing w:after="200" w:line="276" w:lineRule="auto"/>
      </w:pPr>
      <w:r>
        <w:t>→ Soap and water: visibly dirty, C. difficile, norovirus</w:t>
      </w:r>
    </w:p>
    <w:p>
      <w:pPr>
        <w:spacing w:after="200" w:line="276" w:lineRule="auto"/>
      </w:pPr>
      <w:r>
        <w:t>→ Keep nails short; remove rings and jewellery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Parent education on immunization should cover</w:t>
      </w:r>
    </w:p>
    <w:p>
      <w:pPr>
        <w:spacing w:after="200" w:line="276" w:lineRule="auto"/>
      </w:pPr>
      <w:r>
        <w:t>(a) Only fear of vaccines</w:t>
      </w:r>
    </w:p>
    <w:p>
      <w:pPr>
        <w:spacing w:after="200" w:line="276" w:lineRule="auto"/>
      </w:pPr>
      <w:r>
        <w:t>(b) Skipping doses</w:t>
      </w:r>
    </w:p>
    <w:p>
      <w:pPr>
        <w:spacing w:after="200" w:line="276" w:lineRule="auto"/>
      </w:pPr>
      <w:r>
        <w:t>(c) No information</w:t>
      </w:r>
    </w:p>
    <w:p>
      <w:pPr>
        <w:spacing w:after="200" w:line="276" w:lineRule="auto"/>
      </w:pPr>
      <w:r>
        <w:t>(d) Schedule, benefits, minor side effects and danger signs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Schedule, benefits, minor side effects and danger signs</w:t>
      </w:r>
    </w:p>
    <w:p>
      <w:pPr>
        <w:spacing w:after="200" w:line="276" w:lineRule="auto"/>
      </w:pPr>
      <w:r>
        <w:t>🧠 Clinical Rationale: Informed parents are more likely to complete the schedule.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fear of vaccines — would be appropriate in a different situation, not this one</w:t>
      </w:r>
    </w:p>
    <w:p>
      <w:pPr>
        <w:spacing w:after="200" w:line="276" w:lineRule="auto"/>
      </w:pPr>
      <w:r>
        <w:t>B. Skipping doses — would be appropriate in a different situation, not this one</w:t>
      </w:r>
    </w:p>
    <w:p>
      <w:pPr>
        <w:spacing w:after="200" w:line="276" w:lineRule="auto"/>
      </w:pPr>
      <w:r>
        <w:t>C. No information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risk of Down syndrome increases with</w:t>
      </w:r>
    </w:p>
    <w:p>
      <w:pPr>
        <w:spacing w:after="200" w:line="276" w:lineRule="auto"/>
      </w:pPr>
      <w:r>
        <w:t>(a) Young maternal age</w:t>
      </w:r>
    </w:p>
    <w:p>
      <w:pPr>
        <w:spacing w:after="200" w:line="276" w:lineRule="auto"/>
      </w:pPr>
      <w:r>
        <w:t>(b) Paternal height</w:t>
      </w:r>
    </w:p>
    <w:p>
      <w:pPr>
        <w:spacing w:after="200" w:line="276" w:lineRule="auto"/>
      </w:pPr>
      <w:r>
        <w:t>(c) Advanced maternal age (over 35)</w:t>
      </w:r>
    </w:p>
    <w:p>
      <w:pPr>
        <w:spacing w:after="200" w:line="276" w:lineRule="auto"/>
      </w:pPr>
      <w:r>
        <w:t>(d) Birth order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Advanced maternal age (over 35)</w:t>
      </w:r>
    </w:p>
    <w:p>
      <w:pPr>
        <w:spacing w:after="200" w:line="276" w:lineRule="auto"/>
      </w:pPr>
      <w:r>
        <w:t>🧠 Clinical Rationale: Meiotic non-disjunction rises with maternal 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Young maternal age — a related concept, but it does not match the defining feature asked</w:t>
      </w:r>
    </w:p>
    <w:p>
      <w:pPr>
        <w:spacing w:after="200" w:line="276" w:lineRule="auto"/>
      </w:pPr>
      <w:r>
        <w:t>B. Paternal height — a related concept, but it does not match the defining feature asked</w:t>
      </w:r>
    </w:p>
    <w:p>
      <w:pPr>
        <w:spacing w:after="200" w:line="276" w:lineRule="auto"/>
      </w:pPr>
      <w:r>
        <w:t>D. Birth order — a related concept, but it does not match the defining feature asked</w:t>
      </w:r>
    </w:p>
    <w:p>
      <w:pPr>
        <w:spacing w:after="200" w:line="276" w:lineRule="auto"/>
      </w:pPr>
      <w:r>
        <w:t>⚠️ Exam Trap: Atlantoaxial instability in Down syndrome: avoid contact sports and neck hyperextension; cardiac defects are common.</w:t>
      </w:r>
    </w:p>
    <w:p>
      <w:pPr>
        <w:spacing w:after="200" w:line="276" w:lineRule="auto"/>
      </w:pPr>
      <w:r>
        <w:t>💎 PNC Pearl: Down syndrome: hypotonia, cardiac defects and atlantoaxial instability — screen hearing/vision, and avoid neck hyperextension.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Prenatal diagnosis of thalassaemia in carrier couples uses</w:t>
      </w:r>
    </w:p>
    <w:p>
      <w:pPr>
        <w:spacing w:after="200" w:line="276" w:lineRule="auto"/>
      </w:pPr>
      <w:r>
        <w:t>(a) Chorionic villus sampling / amniocentesis with DNA testing</w:t>
      </w:r>
    </w:p>
    <w:p>
      <w:pPr>
        <w:spacing w:after="200" w:line="276" w:lineRule="auto"/>
      </w:pPr>
      <w:r>
        <w:t>(b) Ultrasound only</w:t>
      </w:r>
    </w:p>
    <w:p>
      <w:pPr>
        <w:spacing w:after="200" w:line="276" w:lineRule="auto"/>
      </w:pPr>
      <w:r>
        <w:t>(c) Blood count only</w:t>
      </w:r>
    </w:p>
    <w:p>
      <w:pPr>
        <w:spacing w:after="200" w:line="276" w:lineRule="auto"/>
      </w:pPr>
      <w:r>
        <w:t>(d) X-rays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Chorionic villus sampling / amniocentesis with DNA testing</w:t>
      </w:r>
    </w:p>
    <w:p>
      <w:pPr>
        <w:spacing w:after="200" w:line="276" w:lineRule="auto"/>
      </w:pPr>
      <w:r>
        <w:t>🧠 Clinical Rationale: Molecular testing of fetal samples confirms the diagnosis early.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Ultrasound only — would be appropriate in a different situation, not this one</w:t>
      </w:r>
    </w:p>
    <w:p>
      <w:pPr>
        <w:spacing w:after="200" w:line="276" w:lineRule="auto"/>
      </w:pPr>
      <w:r>
        <w:t>C. Blood count only — would be appropriate in a different situation, not this one</w:t>
      </w:r>
    </w:p>
    <w:p>
      <w:pPr>
        <w:spacing w:after="200" w:line="276" w:lineRule="auto"/>
      </w:pPr>
      <w:r>
        <w:t>D. X-rays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Shaken baby syndrome (abusive head trauma) presents with</w:t>
      </w:r>
    </w:p>
    <w:p>
      <w:pPr>
        <w:spacing w:after="200" w:line="276" w:lineRule="auto"/>
      </w:pPr>
      <w:r>
        <w:t>(a) Mild bruising only</w:t>
      </w:r>
    </w:p>
    <w:p>
      <w:pPr>
        <w:spacing w:after="200" w:line="276" w:lineRule="auto"/>
      </w:pPr>
      <w:r>
        <w:t>(b) No signs</w:t>
      </w:r>
    </w:p>
    <w:p>
      <w:pPr>
        <w:spacing w:after="200" w:line="276" w:lineRule="auto"/>
      </w:pPr>
      <w:r>
        <w:t>(c) Normal behaviour</w:t>
      </w:r>
    </w:p>
    <w:p>
      <w:pPr>
        <w:spacing w:after="200" w:line="276" w:lineRule="auto"/>
      </w:pPr>
      <w:r>
        <w:t>(d) Retinal haemorrhage, encephalopathy and skeletal injury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Retinal haemorrhage, encephalopathy and skeletal injury</w:t>
      </w:r>
    </w:p>
    <w:p>
      <w:pPr>
        <w:spacing w:after="200" w:line="276" w:lineRule="auto"/>
      </w:pPr>
      <w:r>
        <w:t>🧠 Clinical Rationale: Violent shaking injures the infant brain — forensic assessment is required.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Shaken Baby Syndrome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Retinal haemorrhage, encephalopathy and skeletal injury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bruising only — does not address the immediate life-threatening problem (ABC comes first)</w:t>
      </w:r>
    </w:p>
    <w:p>
      <w:pPr>
        <w:spacing w:after="200" w:line="276" w:lineRule="auto"/>
      </w:pPr>
      <w:r>
        <w:t>B. No signs — does not address the immediate life-threatening problem (ABC comes first)</w:t>
      </w:r>
    </w:p>
    <w:p>
      <w:pPr>
        <w:spacing w:after="200" w:line="276" w:lineRule="auto"/>
      </w:pPr>
      <w:r>
        <w:t>C. Normal behaviour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Sudden infant death syndrome is diagnosed after</w:t>
      </w:r>
    </w:p>
    <w:p>
      <w:pPr>
        <w:spacing w:after="200" w:line="276" w:lineRule="auto"/>
      </w:pPr>
      <w:r>
        <w:t>(a) Only history</w:t>
      </w:r>
    </w:p>
    <w:p>
      <w:pPr>
        <w:spacing w:after="200" w:line="276" w:lineRule="auto"/>
      </w:pPr>
      <w:r>
        <w:t>(b) Exclusion of all other causes by investigation</w:t>
      </w:r>
    </w:p>
    <w:p>
      <w:pPr>
        <w:spacing w:after="200" w:line="276" w:lineRule="auto"/>
      </w:pPr>
      <w:r>
        <w:t>(c) No examination</w:t>
      </w:r>
    </w:p>
    <w:p>
      <w:pPr>
        <w:spacing w:after="200" w:line="276" w:lineRule="auto"/>
      </w:pPr>
      <w:r>
        <w:t>(d) A blood test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Exclusion of all other causes by investigation</w:t>
      </w:r>
    </w:p>
    <w:p>
      <w:pPr>
        <w:spacing w:after="200" w:line="276" w:lineRule="auto"/>
      </w:pPr>
      <w:r>
        <w:t>🧠 Clinical Rationale: SIDS requires thorough autopsy and scene investigation to exclude abuse.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history — a related concept, but it does not match the defining feature asked</w:t>
      </w:r>
    </w:p>
    <w:p>
      <w:pPr>
        <w:spacing w:after="200" w:line="276" w:lineRule="auto"/>
      </w:pPr>
      <w:r>
        <w:t>C. No examination — a related concept, but it does not match the defining feature asked</w:t>
      </w:r>
    </w:p>
    <w:p>
      <w:pPr>
        <w:spacing w:after="200" w:line="276" w:lineRule="auto"/>
      </w:pPr>
      <w:r>
        <w:t>D. A blood test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