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transfusion reaction from mismatched ABO blood occurs because</w:t>
      </w:r>
    </w:p>
    <w:p>
      <w:pPr>
        <w:spacing w:after="200" w:line="276" w:lineRule="auto"/>
      </w:pPr>
      <w:r>
        <w:t>(a) The blood is too cold</w:t>
      </w:r>
    </w:p>
    <w:p>
      <w:pPr>
        <w:spacing w:after="200" w:line="276" w:lineRule="auto"/>
      </w:pPr>
      <w:r>
        <w:t>(b) The IV is too fast</w:t>
      </w:r>
    </w:p>
    <w:p>
      <w:pPr>
        <w:spacing w:after="200" w:line="276" w:lineRule="auto"/>
      </w:pPr>
      <w:r>
        <w:t>(c) The patient is allergic to plastic</w:t>
      </w:r>
    </w:p>
    <w:p>
      <w:pPr>
        <w:spacing w:after="200" w:line="276" w:lineRule="auto"/>
      </w:pPr>
      <w:r>
        <w:t>(d) Antibodies agglutinate incompatible donor red cells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Antibodies agglutinate incompatible donor red cells</w:t>
      </w:r>
    </w:p>
    <w:p>
      <w:pPr>
        <w:spacing w:after="200" w:line="276" w:lineRule="auto"/>
      </w:pPr>
      <w:r>
        <w:t>🧠 Clinical Rationale: Natural anti-A/anti-B antibodies attack mismatched red cells, causing haemolysis.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blood is too cold — a related concept, but it does not match the defining feature asked</w:t>
      </w:r>
    </w:p>
    <w:p>
      <w:pPr>
        <w:spacing w:after="200" w:line="276" w:lineRule="auto"/>
      </w:pPr>
      <w:r>
        <w:t>B. The IV is too fast — a related concept, but it does not match the defining feature asked</w:t>
      </w:r>
    </w:p>
    <w:p>
      <w:pPr>
        <w:spacing w:after="200" w:line="276" w:lineRule="auto"/>
      </w:pPr>
      <w:r>
        <w:t>C. The patient is allergic to plastic — a related concept, but it does not match the defining feature asked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vomiting and diarrhoea has dry mucous membranes, tachycardia and low urine output. This reflects</w:t>
      </w:r>
    </w:p>
    <w:p>
      <w:pPr>
        <w:spacing w:after="200" w:line="276" w:lineRule="auto"/>
      </w:pPr>
      <w:r>
        <w:t>(a) Hypovolaemia from fluid loss</w:t>
      </w:r>
    </w:p>
    <w:p>
      <w:pPr>
        <w:spacing w:after="200" w:line="276" w:lineRule="auto"/>
      </w:pPr>
      <w:r>
        <w:t>(b) Fluid overload</w:t>
      </w:r>
    </w:p>
    <w:p>
      <w:pPr>
        <w:spacing w:after="200" w:line="276" w:lineRule="auto"/>
      </w:pPr>
      <w:r>
        <w:t>(c) Normal state</w:t>
      </w:r>
    </w:p>
    <w:p>
      <w:pPr>
        <w:spacing w:after="200" w:line="276" w:lineRule="auto"/>
      </w:pPr>
      <w:r>
        <w:t>(d) Hypernatraemia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Hypovolaemia from fluid loss</w:t>
      </w:r>
    </w:p>
    <w:p>
      <w:pPr>
        <w:spacing w:after="200" w:line="276" w:lineRule="auto"/>
      </w:pPr>
      <w:r>
        <w:t>🧠 Clinical Rationale: Volume depletion causes tachycardia, oliguria and dry mucosa — replace fluids.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Tachycardia — compensatory / unstable state</w:t>
      </w:r>
    </w:p>
    <w:p>
      <w:pPr>
        <w:spacing w:after="200" w:line="276" w:lineRule="auto"/>
      </w:pPr>
      <w:r>
        <w:t>• Vomiting — GI disturbance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Fluid overload — does not match the characteristic feature/management described in the stem</w:t>
      </w:r>
    </w:p>
    <w:p>
      <w:pPr>
        <w:spacing w:after="200" w:line="276" w:lineRule="auto"/>
      </w:pPr>
      <w:r>
        <w:t>C. Normal state — does not match the characteristic feature/management described in the stem</w:t>
      </w:r>
    </w:p>
    <w:p>
      <w:pPr>
        <w:spacing w:after="200" w:line="276" w:lineRule="auto"/>
      </w:pPr>
      <w:r>
        <w:t>D. Hypernatraemia only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anaemia is breathless because</w:t>
      </w:r>
    </w:p>
    <w:p>
      <w:pPr>
        <w:spacing w:after="200" w:line="276" w:lineRule="auto"/>
      </w:pPr>
      <w:r>
        <w:t>(a) The lungs are damaged</w:t>
      </w:r>
    </w:p>
    <w:p>
      <w:pPr>
        <w:spacing w:after="200" w:line="276" w:lineRule="auto"/>
      </w:pPr>
      <w:r>
        <w:t>(b) The heart is enlarged</w:t>
      </w:r>
    </w:p>
    <w:p>
      <w:pPr>
        <w:spacing w:after="200" w:line="276" w:lineRule="auto"/>
      </w:pPr>
      <w:r>
        <w:t>(c) Less haemoglobin carries less oxygen to tissues</w:t>
      </w:r>
    </w:p>
    <w:p>
      <w:pPr>
        <w:spacing w:after="200" w:line="276" w:lineRule="auto"/>
      </w:pPr>
      <w:r>
        <w:t>(d) Blood pressure rises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Less haemoglobin carries less oxygen to tissues</w:t>
      </w:r>
    </w:p>
    <w:p>
      <w:pPr>
        <w:spacing w:after="200" w:line="276" w:lineRule="auto"/>
      </w:pPr>
      <w:r>
        <w:t>🧠 Clinical Rationale: Reduced Hb lowers oxygen-carrying capacity, causing dyspnoea and fatigue.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lungs are damaged — a related concept, but it does not match the defining feature asked</w:t>
      </w:r>
    </w:p>
    <w:p>
      <w:pPr>
        <w:spacing w:after="200" w:line="276" w:lineRule="auto"/>
      </w:pPr>
      <w:r>
        <w:t>B. The heart is enlarged — a related concept, but it does not match the defining feature asked</w:t>
      </w:r>
    </w:p>
    <w:p>
      <w:pPr>
        <w:spacing w:after="200" w:line="276" w:lineRule="auto"/>
      </w:pPr>
      <w:r>
        <w:t>D. Blood pressure rises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renal failure and rising creatinine has reduced</w:t>
      </w:r>
    </w:p>
    <w:p>
      <w:pPr>
        <w:spacing w:after="200" w:line="276" w:lineRule="auto"/>
      </w:pPr>
      <w:r>
        <w:t>(a) Glomerular filtration</w:t>
      </w:r>
    </w:p>
    <w:p>
      <w:pPr>
        <w:spacing w:after="200" w:line="276" w:lineRule="auto"/>
      </w:pPr>
      <w:r>
        <w:t>(b) Heart rate</w:t>
      </w:r>
    </w:p>
    <w:p>
      <w:pPr>
        <w:spacing w:after="200" w:line="276" w:lineRule="auto"/>
      </w:pPr>
      <w:r>
        <w:t>(c) Lung capacity</w:t>
      </w:r>
    </w:p>
    <w:p>
      <w:pPr>
        <w:spacing w:after="200" w:line="276" w:lineRule="auto"/>
      </w:pPr>
      <w:r>
        <w:t>(d) Bone density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Glomerular filtration</w:t>
      </w:r>
    </w:p>
    <w:p>
      <w:pPr>
        <w:spacing w:after="200" w:line="276" w:lineRule="auto"/>
      </w:pPr>
      <w:r>
        <w:t>🧠 Clinical Rationale: Creatinine rises when glomerular filtration falls.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Heart rate — a related concept, but it does not match the defining feature asked</w:t>
      </w:r>
    </w:p>
    <w:p>
      <w:pPr>
        <w:spacing w:after="200" w:line="276" w:lineRule="auto"/>
      </w:pPr>
      <w:r>
        <w:t>C. Lung capacity — a related concept, but it does not match the defining feature asked</w:t>
      </w:r>
    </w:p>
    <w:p>
      <w:pPr>
        <w:spacing w:after="200" w:line="276" w:lineRule="auto"/>
      </w:pPr>
      <w:r>
        <w:t>D. Bone density — a related concept, but it does not match the defining feature asked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Jaundice, easy bruising and ascites in a chronic liver disease patient reflect</w:t>
      </w:r>
    </w:p>
    <w:p>
      <w:pPr>
        <w:spacing w:after="200" w:line="276" w:lineRule="auto"/>
      </w:pPr>
      <w:r>
        <w:t>(a) Kidney failure</w:t>
      </w:r>
    </w:p>
    <w:p>
      <w:pPr>
        <w:spacing w:after="200" w:line="276" w:lineRule="auto"/>
      </w:pPr>
      <w:r>
        <w:t>(b) Impaired liver synthesis and portal hypertension</w:t>
      </w:r>
    </w:p>
    <w:p>
      <w:pPr>
        <w:spacing w:after="200" w:line="276" w:lineRule="auto"/>
      </w:pPr>
      <w:r>
        <w:t>(c) Lung disease</w:t>
      </w:r>
    </w:p>
    <w:p>
      <w:pPr>
        <w:spacing w:after="200" w:line="276" w:lineRule="auto"/>
      </w:pPr>
      <w:r>
        <w:t>(d) Anaemia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Impaired liver synthesis and portal hypertension</w:t>
      </w:r>
    </w:p>
    <w:p>
      <w:pPr>
        <w:spacing w:after="200" w:line="276" w:lineRule="auto"/>
      </w:pPr>
      <w:r>
        <w:t>🧠 Clinical Rationale: The failing liver causes jaundice (bilirubin), coagulopathy (factors) and ascites (portal HTN).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Jaundice — liver / biliary dysfunction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Kidney failure — does not match the characteristic feature/management described in the stem</w:t>
      </w:r>
    </w:p>
    <w:p>
      <w:pPr>
        <w:spacing w:after="200" w:line="276" w:lineRule="auto"/>
      </w:pPr>
      <w:r>
        <w:t>C. Lung disease — does not match the characteristic feature/management described in the stem</w:t>
      </w:r>
    </w:p>
    <w:p>
      <w:pPr>
        <w:spacing w:after="200" w:line="276" w:lineRule="auto"/>
      </w:pPr>
      <w:r>
        <w:t>D. Anaemia — does not match the characteristic feature/management described in the stem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postoperative patient rates pain 8/10. The nurse's next step is</w:t>
      </w:r>
    </w:p>
    <w:p>
      <w:pPr>
        <w:spacing w:after="200" w:line="276" w:lineRule="auto"/>
      </w:pPr>
      <w:r>
        <w:t>(a) Tell the patient to wait</w:t>
      </w:r>
    </w:p>
    <w:p>
      <w:pPr>
        <w:spacing w:after="200" w:line="276" w:lineRule="auto"/>
      </w:pPr>
      <w:r>
        <w:t>(b) Ignore it</w:t>
      </w:r>
    </w:p>
    <w:p>
      <w:pPr>
        <w:spacing w:after="200" w:line="276" w:lineRule="auto"/>
      </w:pPr>
      <w:r>
        <w:t>(c) Administer prescribed analgesia and reassess</w:t>
      </w:r>
    </w:p>
    <w:p>
      <w:pPr>
        <w:spacing w:after="200" w:line="276" w:lineRule="auto"/>
      </w:pPr>
      <w:r>
        <w:t>(d) Discharge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Administer prescribed analgesia and reassess</w:t>
      </w:r>
    </w:p>
    <w:p>
      <w:pPr>
        <w:spacing w:after="200" w:line="276" w:lineRule="auto"/>
      </w:pPr>
      <w:r>
        <w:t>🧠 Clinical Rationale: Pain is treated and re-evaluated as the fifth vital sign.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Tell the patient to wait — would be appropriate in a different situation, not this one</w:t>
      </w:r>
    </w:p>
    <w:p>
      <w:pPr>
        <w:spacing w:after="200" w:line="276" w:lineRule="auto"/>
      </w:pPr>
      <w:r>
        <w:t>B. Ignore it — would be appropriate in a different situation, not this one</w:t>
      </w:r>
    </w:p>
    <w:p>
      <w:pPr>
        <w:spacing w:after="200" w:line="276" w:lineRule="auto"/>
      </w:pPr>
      <w:r>
        <w:t>D. Discharge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Purulent wound discharge should be sent for</w:t>
      </w:r>
    </w:p>
    <w:p>
      <w:pPr>
        <w:spacing w:after="200" w:line="276" w:lineRule="auto"/>
      </w:pPr>
      <w:r>
        <w:t>(a) Blood group</w:t>
      </w:r>
    </w:p>
    <w:p>
      <w:pPr>
        <w:spacing w:after="200" w:line="276" w:lineRule="auto"/>
      </w:pPr>
      <w:r>
        <w:t>(b) Glucose</w:t>
      </w:r>
    </w:p>
    <w:p>
      <w:pPr>
        <w:spacing w:after="200" w:line="276" w:lineRule="auto"/>
      </w:pPr>
      <w:r>
        <w:t>(c) Culture and sensitivity</w:t>
      </w:r>
    </w:p>
    <w:p>
      <w:pPr>
        <w:spacing w:after="200" w:line="276" w:lineRule="auto"/>
      </w:pPr>
      <w:r>
        <w:t>(d) Electrolytes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Culture and sensitivity</w:t>
      </w:r>
    </w:p>
    <w:p>
      <w:pPr>
        <w:spacing w:after="200" w:line="276" w:lineRule="auto"/>
      </w:pPr>
      <w:r>
        <w:t>🧠 Clinical Rationale: Culture identifies the organism and guides antibiotics.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group — would be appropriate in a different situation, not this one</w:t>
      </w:r>
    </w:p>
    <w:p>
      <w:pPr>
        <w:spacing w:after="200" w:line="276" w:lineRule="auto"/>
      </w:pPr>
      <w:r>
        <w:t>B. Glucose — would be appropriate in a different situation, not this one</w:t>
      </w:r>
    </w:p>
    <w:p>
      <w:pPr>
        <w:spacing w:after="200" w:line="276" w:lineRule="auto"/>
      </w:pPr>
      <w:r>
        <w:t>D. Electrolytes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sustains a needlestick from a high-risk patient. Immediate steps are</w:t>
      </w:r>
    </w:p>
    <w:p>
      <w:pPr>
        <w:spacing w:after="200" w:line="276" w:lineRule="auto"/>
      </w:pPr>
      <w:r>
        <w:t>(a) Squeeze the wound hard</w:t>
      </w:r>
    </w:p>
    <w:p>
      <w:pPr>
        <w:spacing w:after="200" w:line="276" w:lineRule="auto"/>
      </w:pPr>
      <w:r>
        <w:t>(b) Wait a week</w:t>
      </w:r>
    </w:p>
    <w:p>
      <w:pPr>
        <w:spacing w:after="200" w:line="276" w:lineRule="auto"/>
      </w:pPr>
      <w:r>
        <w:t>(c) Ignore it</w:t>
      </w:r>
    </w:p>
    <w:p>
      <w:pPr>
        <w:spacing w:after="200" w:line="276" w:lineRule="auto"/>
      </w:pPr>
      <w:r>
        <w:t>(d) Wash the wound, report and start PEP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Wash the wound, report and start PEP</w:t>
      </w:r>
    </w:p>
    <w:p>
      <w:pPr>
        <w:spacing w:after="200" w:line="276" w:lineRule="auto"/>
      </w:pPr>
      <w:r>
        <w:t>🧠 Clinical Rationale: Prompt washing, reporting and post-exposure prophylaxis reduce infection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Needlestick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Wash the wound, report and start PEP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Squeeze the wound hard — does not address the immediate life-threatening problem (ABC comes first)</w:t>
      </w:r>
    </w:p>
    <w:p>
      <w:pPr>
        <w:spacing w:after="200" w:line="276" w:lineRule="auto"/>
      </w:pPr>
      <w:r>
        <w:t>B. Wait a week — does not address the immediate life-threatening problem (ABC comes first)</w:t>
      </w:r>
    </w:p>
    <w:p>
      <w:pPr>
        <w:spacing w:after="200" w:line="276" w:lineRule="auto"/>
      </w:pPr>
      <w:r>
        <w:t>C. Ignore it — does not address the immediate life-threatening problem (ABC comes first)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Several staff vomit within hours of eating the same food. The likely cause is</w:t>
      </w:r>
    </w:p>
    <w:p>
      <w:pPr>
        <w:spacing w:after="200" w:line="276" w:lineRule="auto"/>
      </w:pPr>
      <w:r>
        <w:t>(a) Staphylococcal or B. cereus toxin</w:t>
      </w:r>
    </w:p>
    <w:p>
      <w:pPr>
        <w:spacing w:after="200" w:line="276" w:lineRule="auto"/>
      </w:pPr>
      <w:r>
        <w:t>(b) Typhoid</w:t>
      </w:r>
    </w:p>
    <w:p>
      <w:pPr>
        <w:spacing w:after="200" w:line="276" w:lineRule="auto"/>
      </w:pPr>
      <w:r>
        <w:t>(c) Malaria</w:t>
      </w:r>
    </w:p>
    <w:p>
      <w:pPr>
        <w:spacing w:after="200" w:line="276" w:lineRule="auto"/>
      </w:pPr>
      <w:r>
        <w:t>(d) Hepatitis B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Staphylococcal or B. cereus toxin</w:t>
      </w:r>
    </w:p>
    <w:p>
      <w:pPr>
        <w:spacing w:after="200" w:line="276" w:lineRule="auto"/>
      </w:pPr>
      <w:r>
        <w:t>🧠 Clinical Rationale: Rapid-onset vomiting after a common meal suggests a preformed toxin.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Typhoid — does not match the characteristic feature/management described in the stem</w:t>
      </w:r>
    </w:p>
    <w:p>
      <w:pPr>
        <w:spacing w:after="200" w:line="276" w:lineRule="auto"/>
      </w:pPr>
      <w:r>
        <w:t>C. Malaria — does not match the characteristic feature/management described in the stem</w:t>
      </w:r>
    </w:p>
    <w:p>
      <w:pPr>
        <w:spacing w:after="200" w:line="276" w:lineRule="auto"/>
      </w:pPr>
      <w:r>
        <w:t>D. Hepatitis B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moment when hand hygiene is required BEFORE touching a patient is</w:t>
      </w:r>
    </w:p>
    <w:p>
      <w:pPr>
        <w:spacing w:after="200" w:line="276" w:lineRule="auto"/>
      </w:pPr>
      <w:r>
        <w:t>(a) Only after gloves</w:t>
      </w:r>
    </w:p>
    <w:p>
      <w:pPr>
        <w:spacing w:after="200" w:line="276" w:lineRule="auto"/>
      </w:pPr>
      <w:r>
        <w:t>(b) Once a shift</w:t>
      </w:r>
    </w:p>
    <w:p>
      <w:pPr>
        <w:spacing w:after="200" w:line="276" w:lineRule="auto"/>
      </w:pPr>
      <w:r>
        <w:t>(c) The first of the five moments (before patient contact)</w:t>
      </w:r>
    </w:p>
    <w:p>
      <w:pPr>
        <w:spacing w:after="200" w:line="276" w:lineRule="auto"/>
      </w:pPr>
      <w:r>
        <w:t>(d) Never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The first of the five moments (before patient contact)</w:t>
      </w:r>
    </w:p>
    <w:p>
      <w:pPr>
        <w:spacing w:after="200" w:line="276" w:lineRule="auto"/>
      </w:pPr>
      <w:r>
        <w:t>🧠 Clinical Rationale: Five moments: before touching a patient, before aseptic tasks, after fluid exposure, after patient contact, after surroundings.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after gloves — would be appropriate in a different situation, not this one</w:t>
      </w:r>
    </w:p>
    <w:p>
      <w:pPr>
        <w:spacing w:after="200" w:line="276" w:lineRule="auto"/>
      </w:pPr>
      <w:r>
        <w:t>B. Once a shift — would be appropriate in a different situation, not this one</w:t>
      </w:r>
    </w:p>
    <w:p>
      <w:pPr>
        <w:spacing w:after="200" w:line="276" w:lineRule="auto"/>
      </w:pPr>
      <w:r>
        <w:t>D. Never — would be appropriate in a different situation, not this one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malnourished post-operative patient needs</w:t>
      </w:r>
    </w:p>
    <w:p>
      <w:pPr>
        <w:spacing w:after="200" w:line="276" w:lineRule="auto"/>
      </w:pPr>
      <w:r>
        <w:t>(a) Fasting</w:t>
      </w:r>
    </w:p>
    <w:p>
      <w:pPr>
        <w:spacing w:after="200" w:line="276" w:lineRule="auto"/>
      </w:pPr>
      <w:r>
        <w:t>(b) Low-calorie diet</w:t>
      </w:r>
    </w:p>
    <w:p>
      <w:pPr>
        <w:spacing w:after="200" w:line="276" w:lineRule="auto"/>
      </w:pPr>
      <w:r>
        <w:t>(c) Only fluids</w:t>
      </w:r>
    </w:p>
    <w:p>
      <w:pPr>
        <w:spacing w:after="200" w:line="276" w:lineRule="auto"/>
      </w:pPr>
      <w:r>
        <w:t>(d) High-protein, high-calorie nutrition to promote healing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High-protein, high-calorie nutrition to promote healing</w:t>
      </w:r>
    </w:p>
    <w:p>
      <w:pPr>
        <w:spacing w:after="200" w:line="276" w:lineRule="auto"/>
      </w:pPr>
      <w:r>
        <w:t>🧠 Clinical Rationale: Protein and calories support wound healing and recovery.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Fasting — would be appropriate in a different situation, not this one</w:t>
      </w:r>
    </w:p>
    <w:p>
      <w:pPr>
        <w:spacing w:after="200" w:line="276" w:lineRule="auto"/>
      </w:pPr>
      <w:r>
        <w:t>B. Low-calorie diet — would be appropriate in a different situation, not this one</w:t>
      </w:r>
    </w:p>
    <w:p>
      <w:pPr>
        <w:spacing w:after="200" w:line="276" w:lineRule="auto"/>
      </w:pPr>
      <w:r>
        <w:t>C. Only fluids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diabetic patient is taught that a balanced meal plate should contain</w:t>
      </w:r>
    </w:p>
    <w:p>
      <w:pPr>
        <w:spacing w:after="200" w:line="276" w:lineRule="auto"/>
      </w:pPr>
      <w:r>
        <w:t>(a) All rice</w:t>
      </w:r>
    </w:p>
    <w:p>
      <w:pPr>
        <w:spacing w:after="200" w:line="276" w:lineRule="auto"/>
      </w:pPr>
      <w:r>
        <w:t>(b) All sweets</w:t>
      </w:r>
    </w:p>
    <w:p>
      <w:pPr>
        <w:spacing w:after="200" w:line="276" w:lineRule="auto"/>
      </w:pPr>
      <w:r>
        <w:t>(c) Only fruits</w:t>
      </w:r>
    </w:p>
    <w:p>
      <w:pPr>
        <w:spacing w:after="200" w:line="276" w:lineRule="auto"/>
      </w:pPr>
      <w:r>
        <w:t>(d) Half non-starchy vegetables, quarter protein, quarter grains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Half non-starchy vegetables, quarter protein, quarter grains</w:t>
      </w:r>
    </w:p>
    <w:p>
      <w:pPr>
        <w:spacing w:after="200" w:line="276" w:lineRule="auto"/>
      </w:pPr>
      <w:r>
        <w:t>🧠 Clinical Rationale: The plate method controls portion and carbohydrate load.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rice — would be appropriate in a different situation, not this one</w:t>
      </w:r>
    </w:p>
    <w:p>
      <w:pPr>
        <w:spacing w:after="200" w:line="276" w:lineRule="auto"/>
      </w:pPr>
      <w:r>
        <w:t>B. All sweets — would be appropriate in a different situation, not this one</w:t>
      </w:r>
    </w:p>
    <w:p>
      <w:pPr>
        <w:spacing w:after="200" w:line="276" w:lineRule="auto"/>
      </w:pPr>
      <w:r>
        <w:t>C. Only fruits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dialysis patient with high potassium should avoid</w:t>
      </w:r>
    </w:p>
    <w:p>
      <w:pPr>
        <w:spacing w:after="200" w:line="276" w:lineRule="auto"/>
      </w:pPr>
      <w:r>
        <w:t>(a) Apples</w:t>
      </w:r>
    </w:p>
    <w:p>
      <w:pPr>
        <w:spacing w:after="200" w:line="276" w:lineRule="auto"/>
      </w:pPr>
      <w:r>
        <w:t>(b) Bananas and oranges</w:t>
      </w:r>
    </w:p>
    <w:p>
      <w:pPr>
        <w:spacing w:after="200" w:line="276" w:lineRule="auto"/>
      </w:pPr>
      <w:r>
        <w:t>(c) Rice</w:t>
      </w:r>
    </w:p>
    <w:p>
      <w:pPr>
        <w:spacing w:after="200" w:line="276" w:lineRule="auto"/>
      </w:pPr>
      <w:r>
        <w:t>(d) Cabbage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Bananas and oranges</w:t>
      </w:r>
    </w:p>
    <w:p>
      <w:pPr>
        <w:spacing w:after="200" w:line="276" w:lineRule="auto"/>
      </w:pPr>
      <w:r>
        <w:t>🧠 Clinical Rationale: High-potassium fruits and vegetables are restricted in hyperkalaemia.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Apples — would be appropriate in a different situation, not this one</w:t>
      </w:r>
    </w:p>
    <w:p>
      <w:pPr>
        <w:spacing w:after="200" w:line="276" w:lineRule="auto"/>
      </w:pPr>
      <w:r>
        <w:t>C. Rice — would be appropriate in a different situation, not this one</w:t>
      </w:r>
    </w:p>
    <w:p>
      <w:pPr>
        <w:spacing w:after="200" w:line="276" w:lineRule="auto"/>
      </w:pPr>
      <w:r>
        <w:t>D. Cabbage — would be appropriate in a different situation, not this one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iron-deficiency anaemia is advised to take iron</w:t>
      </w:r>
    </w:p>
    <w:p>
      <w:pPr>
        <w:spacing w:after="200" w:line="276" w:lineRule="auto"/>
      </w:pPr>
      <w:r>
        <w:t>(a) With vitamin C and avoid tea/coffee with meals</w:t>
      </w:r>
    </w:p>
    <w:p>
      <w:pPr>
        <w:spacing w:after="200" w:line="276" w:lineRule="auto"/>
      </w:pPr>
      <w:r>
        <w:t>(b) With tea for taste</w:t>
      </w:r>
    </w:p>
    <w:p>
      <w:pPr>
        <w:spacing w:after="200" w:line="276" w:lineRule="auto"/>
      </w:pPr>
      <w:r>
        <w:t>(c) On an empty stomach with milk</w:t>
      </w:r>
    </w:p>
    <w:p>
      <w:pPr>
        <w:spacing w:after="200" w:line="276" w:lineRule="auto"/>
      </w:pPr>
      <w:r>
        <w:t>(d) At the same time as antacids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With vitamin C and avoid tea/coffee with meals</w:t>
      </w:r>
    </w:p>
    <w:p>
      <w:pPr>
        <w:spacing w:after="200" w:line="276" w:lineRule="auto"/>
      </w:pPr>
      <w:r>
        <w:t>🧠 Clinical Rationale: Vitamin C aids iron absorption; tea, milk and antacids inhibit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With tea for taste — would be appropriate in a different situation, not this one</w:t>
      </w:r>
    </w:p>
    <w:p>
      <w:pPr>
        <w:spacing w:after="200" w:line="276" w:lineRule="auto"/>
      </w:pPr>
      <w:r>
        <w:t>C. On an empty stomach with milk — would be appropriate in a different situation, not this one</w:t>
      </w:r>
    </w:p>
    <w:p>
      <w:pPr>
        <w:spacing w:after="200" w:line="276" w:lineRule="auto"/>
      </w:pPr>
      <w:r>
        <w:t>D. At the same time as antacids — would be appropriate in a different situation, not this one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test if a new dressing reduces infection, the strongest design is</w:t>
      </w:r>
    </w:p>
    <w:p>
      <w:pPr>
        <w:spacing w:after="200" w:line="276" w:lineRule="auto"/>
      </w:pPr>
      <w:r>
        <w:t>(a) A case report</w:t>
      </w:r>
    </w:p>
    <w:p>
      <w:pPr>
        <w:spacing w:after="200" w:line="276" w:lineRule="auto"/>
      </w:pPr>
      <w:r>
        <w:t>(b) An expert opinion</w:t>
      </w:r>
    </w:p>
    <w:p>
      <w:pPr>
        <w:spacing w:after="200" w:line="276" w:lineRule="auto"/>
      </w:pPr>
      <w:r>
        <w:t>(c) A randomized controlled trial</w:t>
      </w:r>
    </w:p>
    <w:p>
      <w:pPr>
        <w:spacing w:after="200" w:line="276" w:lineRule="auto"/>
      </w:pPr>
      <w:r>
        <w:t>(d) A survey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randomized controlled trial</w:t>
      </w:r>
    </w:p>
    <w:p>
      <w:pPr>
        <w:spacing w:after="200" w:line="276" w:lineRule="auto"/>
      </w:pPr>
      <w:r>
        <w:t>🧠 Clinical Rationale: RCTs minimize bias and best establish cause and effect.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case report — a related concept, but it does not match the defining feature asked</w:t>
      </w:r>
    </w:p>
    <w:p>
      <w:pPr>
        <w:spacing w:after="200" w:line="276" w:lineRule="auto"/>
      </w:pPr>
      <w:r>
        <w:t>B. An expert opinion — a related concept, but it does not match the defining feature asked</w:t>
      </w:r>
    </w:p>
    <w:p>
      <w:pPr>
        <w:spacing w:after="200" w:line="276" w:lineRule="auto"/>
      </w:pPr>
      <w:r>
        <w:t>D. A survey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study reports a p-value of 0.02. This means the result is</w:t>
      </w:r>
    </w:p>
    <w:p>
      <w:pPr>
        <w:spacing w:after="200" w:line="276" w:lineRule="auto"/>
      </w:pPr>
      <w:r>
        <w:t>(a) Invalid</w:t>
      </w:r>
    </w:p>
    <w:p>
      <w:pPr>
        <w:spacing w:after="200" w:line="276" w:lineRule="auto"/>
      </w:pPr>
      <w:r>
        <w:t>(b) Unimportant</w:t>
      </w:r>
    </w:p>
    <w:p>
      <w:pPr>
        <w:spacing w:after="200" w:line="276" w:lineRule="auto"/>
      </w:pPr>
      <w:r>
        <w:t>(c) Certain</w:t>
      </w:r>
    </w:p>
    <w:p>
      <w:pPr>
        <w:spacing w:after="200" w:line="276" w:lineRule="auto"/>
      </w:pPr>
      <w:r>
        <w:t>(d) Statistically significant (unlikely due to chance)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Statistically significant (unlikely due to chance)</w:t>
      </w:r>
    </w:p>
    <w:p>
      <w:pPr>
        <w:spacing w:after="200" w:line="276" w:lineRule="auto"/>
      </w:pPr>
      <w:r>
        <w:t>🧠 Clinical Rationale: p &lt; 0.05 is conventionally significant.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Invalid — a related concept, but it does not match the defining feature asked</w:t>
      </w:r>
    </w:p>
    <w:p>
      <w:pPr>
        <w:spacing w:after="200" w:line="276" w:lineRule="auto"/>
      </w:pPr>
      <w:r>
        <w:t>B. Unimportant — a related concept, but it does not match the defining feature asked</w:t>
      </w:r>
    </w:p>
    <w:p>
      <w:pPr>
        <w:spacing w:after="200" w:line="276" w:lineRule="auto"/>
      </w:pPr>
      <w:r>
        <w:t>C. Certain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With limited staff, the nurse manager assigns the most complex patients to</w:t>
      </w:r>
    </w:p>
    <w:p>
      <w:pPr>
        <w:spacing w:after="200" w:line="276" w:lineRule="auto"/>
      </w:pPr>
      <w:r>
        <w:t>(a) New graduates</w:t>
      </w:r>
    </w:p>
    <w:p>
      <w:pPr>
        <w:spacing w:after="200" w:line="276" w:lineRule="auto"/>
      </w:pPr>
      <w:r>
        <w:t>(b) The most experienced nurses</w:t>
      </w:r>
    </w:p>
    <w:p>
      <w:pPr>
        <w:spacing w:after="200" w:line="276" w:lineRule="auto"/>
      </w:pPr>
      <w:r>
        <w:t>(c) Students alone</w:t>
      </w:r>
    </w:p>
    <w:p>
      <w:pPr>
        <w:spacing w:after="200" w:line="276" w:lineRule="auto"/>
      </w:pPr>
      <w:r>
        <w:t>(d) Whoever is idle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most experienced nurses</w:t>
      </w:r>
    </w:p>
    <w:p>
      <w:pPr>
        <w:spacing w:after="200" w:line="276" w:lineRule="auto"/>
      </w:pPr>
      <w:r>
        <w:t>🧠 Clinical Rationale: Acuity-based staffing matches skill to patient need.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Staff Allocation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The most experienced nurses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New graduates — does not address the immediate life-threatening problem (ABC comes first)</w:t>
      </w:r>
    </w:p>
    <w:p>
      <w:pPr>
        <w:spacing w:after="200" w:line="276" w:lineRule="auto"/>
      </w:pPr>
      <w:r>
        <w:t>C. Students alone — does not address the immediate life-threatening problem (ABC comes first)</w:t>
      </w:r>
    </w:p>
    <w:p>
      <w:pPr>
        <w:spacing w:after="200" w:line="276" w:lineRule="auto"/>
      </w:pPr>
      <w:r>
        <w:t>D. Whoever is idle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Teaching a patient to self-administer insulin is best evaluated by</w:t>
      </w:r>
    </w:p>
    <w:p>
      <w:pPr>
        <w:spacing w:after="200" w:line="276" w:lineRule="auto"/>
      </w:pPr>
      <w:r>
        <w:t>(a) A verbal promise</w:t>
      </w:r>
    </w:p>
    <w:p>
      <w:pPr>
        <w:spacing w:after="200" w:line="276" w:lineRule="auto"/>
      </w:pPr>
      <w:r>
        <w:t>(b) Return demonstration</w:t>
      </w:r>
    </w:p>
    <w:p>
      <w:pPr>
        <w:spacing w:after="200" w:line="276" w:lineRule="auto"/>
      </w:pPr>
      <w:r>
        <w:t>(c) A leaflet</w:t>
      </w:r>
    </w:p>
    <w:p>
      <w:pPr>
        <w:spacing w:after="200" w:line="276" w:lineRule="auto"/>
      </w:pPr>
      <w:r>
        <w:t>(d) A nod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Return demonstration</w:t>
      </w:r>
    </w:p>
    <w:p>
      <w:pPr>
        <w:spacing w:after="200" w:line="276" w:lineRule="auto"/>
      </w:pPr>
      <w:r>
        <w:t>🧠 Clinical Rationale: Observing the skill confirms learning.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verbal promise — would be appropriate in a different situation, not this one</w:t>
      </w:r>
    </w:p>
    <w:p>
      <w:pPr>
        <w:spacing w:after="200" w:line="276" w:lineRule="auto"/>
      </w:pPr>
      <w:r>
        <w:t>C. A leaflet — would be appropriate in a different situation, not this one</w:t>
      </w:r>
    </w:p>
    <w:p>
      <w:pPr>
        <w:spacing w:after="200" w:line="276" w:lineRule="auto"/>
      </w:pPr>
      <w:r>
        <w:t>D. A nod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couple with a child with thalassaemia major should be offered</w:t>
      </w:r>
    </w:p>
    <w:p>
      <w:pPr>
        <w:spacing w:after="200" w:line="276" w:lineRule="auto"/>
      </w:pPr>
      <w:r>
        <w:t>(a) Genetic counselling and prenatal testing for future pregnancies</w:t>
      </w:r>
    </w:p>
    <w:p>
      <w:pPr>
        <w:spacing w:after="200" w:line="276" w:lineRule="auto"/>
      </w:pPr>
      <w:r>
        <w:t>(b) No information</w:t>
      </w:r>
    </w:p>
    <w:p>
      <w:pPr>
        <w:spacing w:after="200" w:line="276" w:lineRule="auto"/>
      </w:pPr>
      <w:r>
        <w:t>(c) Blame</w:t>
      </w:r>
    </w:p>
    <w:p>
      <w:pPr>
        <w:spacing w:after="200" w:line="276" w:lineRule="auto"/>
      </w:pPr>
      <w:r>
        <w:t>(d) Only iron tablets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Genetic counselling and prenatal testing for future pregnancies</w:t>
      </w:r>
    </w:p>
    <w:p>
      <w:pPr>
        <w:spacing w:after="200" w:line="276" w:lineRule="auto"/>
      </w:pPr>
      <w:r>
        <w:t>🧠 Clinical Rationale: Counselling informs reproductive options for carrier couples.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information — would be appropriate in a different situation, not this one</w:t>
      </w:r>
    </w:p>
    <w:p>
      <w:pPr>
        <w:spacing w:after="200" w:line="276" w:lineRule="auto"/>
      </w:pPr>
      <w:r>
        <w:t>C. Blame — would be appropriate in a different situation, not this one</w:t>
      </w:r>
    </w:p>
    <w:p>
      <w:pPr>
        <w:spacing w:after="200" w:line="276" w:lineRule="auto"/>
      </w:pPr>
      <w:r>
        <w:t>D. Only iron tablets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suspects physical abuse of a child. The correct action is</w:t>
      </w:r>
    </w:p>
    <w:p>
      <w:pPr>
        <w:spacing w:after="200" w:line="276" w:lineRule="auto"/>
      </w:pPr>
      <w:r>
        <w:t>(a) Ignore it</w:t>
      </w:r>
    </w:p>
    <w:p>
      <w:pPr>
        <w:spacing w:after="200" w:line="276" w:lineRule="auto"/>
      </w:pPr>
      <w:r>
        <w:t>(b) Document objectively and report to the child protection authority</w:t>
      </w:r>
    </w:p>
    <w:p>
      <w:pPr>
        <w:spacing w:after="200" w:line="276" w:lineRule="auto"/>
      </w:pPr>
      <w:r>
        <w:t>(c) Confront the parents violently</w:t>
      </w:r>
    </w:p>
    <w:p>
      <w:pPr>
        <w:spacing w:after="200" w:line="276" w:lineRule="auto"/>
      </w:pPr>
      <w:r>
        <w:t>(d) Keep it secret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Document objectively and report to the child protection authority</w:t>
      </w:r>
    </w:p>
    <w:p>
      <w:pPr>
        <w:spacing w:after="200" w:line="276" w:lineRule="auto"/>
      </w:pPr>
      <w:r>
        <w:t>🧠 Clinical Rationale: Reporting suspected abuse is a legal and ethical duty.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Case - Suspected Abuse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Document objectively and report to the child protection authority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Ignore it — does not address the immediate life-threatening problem (ABC comes first)</w:t>
      </w:r>
    </w:p>
    <w:p>
      <w:pPr>
        <w:spacing w:after="200" w:line="276" w:lineRule="auto"/>
      </w:pPr>
      <w:r>
        <w:t>C. Confront the parents violently — does not address the immediate life-threatening problem (ABC comes first)</w:t>
      </w:r>
    </w:p>
    <w:p>
      <w:pPr>
        <w:spacing w:after="200" w:line="276" w:lineRule="auto"/>
      </w:pPr>
      <w:r>
        <w:t>D. Keep it secret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