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Which enzyme present in saliva begins the digestion of starch in the mouth?</w:t>
      </w:r>
    </w:p>
    <w:p>
      <w:r>
        <w:t xml:space="preserve">(a) Pepsin</w:t>
      </w:r>
    </w:p>
    <w:p>
      <w:r>
        <w:t xml:space="preserve">(b) Trypsin</w:t>
      </w:r>
    </w:p>
    <w:p>
      <w:r>
        <w:t xml:space="preserve">(c) Salivary amylase</w:t>
      </w:r>
    </w:p>
    <w:p>
      <w:r>
        <w:t xml:space="preserve">(d) Lipase</w:t>
      </w:r>
    </w:p>
    <w:p>
      <w:r>
        <w:t xml:space="preserve">Answer: c</w:t>
      </w:r>
    </w:p>
    <w:p>
      <w:r>
        <w:t xml:space="preserve">Solution: ✅ Correct Answer: c</w:t>
      </w:r>
    </w:p>
    <w:p>
      <w:r>
        <w:t xml:space="preserve">🧠 Clinical Rationale: Salivary amylase (ptyalin) is secreted in the mouth and begins carbohydrate digestion by breaking starch into maltose — the only digestive enzyme that acts in the mouth.</w:t>
      </w:r>
    </w:p>
    <w:p>
      <w:r>
        <w:t xml:space="preserve">❌ Why Not Other Options?</w:t>
      </w:r>
    </w:p>
    <w:p>
      <w:r>
        <w:t xml:space="preserve">(a) — Pepsin digests PROTEIN in the stomach.</w:t>
      </w:r>
    </w:p>
    <w:p>
      <w:r>
        <w:t xml:space="preserve">(b) — Trypsin digests protein in the small intestine.</w:t>
      </w:r>
    </w:p>
    <w:p>
      <w:r>
        <w:t xml:space="preserve">(d) — Lipase digests fats in the small intestine.</w:t>
      </w:r>
    </w:p>
    <w:p>
      <w:r>
        <w:t xml:space="preserve">⚠️ Exam Trap: Match the enzyme to its substrate AND site — amylase = starch in the MOUTH; the same enzyme also acts in the pancreas/small intestine.</w:t>
      </w:r>
    </w:p>
    <w:p>
      <w:r>
        <w:t xml:space="preserve">💎 PNC Pearl: "Amylase = starch, Pepsin/Trypsin = protein, Lipase = fat" — the substrate-enzyme trio.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reliable method to confirm the placement of a nasogastric tube before feeding is</w:t>
      </w:r>
    </w:p>
    <w:p>
      <w:r>
        <w:t xml:space="preserve">(a) Radiographic confirmation (X-ray)</w:t>
      </w:r>
    </w:p>
    <w:p>
      <w:r>
        <w:t xml:space="preserve">(b) Auscultating air over the epigastrium</w:t>
      </w:r>
    </w:p>
    <w:p>
      <w:r>
        <w:t xml:space="preserve">(c) Placing the free end in water</w:t>
      </w:r>
    </w:p>
    <w:p>
      <w:r>
        <w:t xml:space="preserve">(d) Measuring the external tube length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 chest/abdominal X-ray is the GOLD STANDARD for confirming NG tube placement in the stomach — it directly visualizes the tube tip below the diaphragm.</w:t>
      </w:r>
    </w:p>
    <w:p>
      <w:r>
        <w:t xml:space="preserve">❌ Why Not Other Options?</w:t>
      </w:r>
    </w:p>
    <w:p>
      <w:r>
        <w:t xml:space="preserve">(b) — Air auscultation can be misleading (air sounds can radiate over the chest).</w:t>
      </w:r>
    </w:p>
    <w:p>
      <w:r>
        <w:t xml:space="preserve">(c) — The water-bubble test is unreliable and outdated; bubbling can occur with lung placement.</w:t>
      </w:r>
    </w:p>
    <w:p>
      <w:r>
        <w:t xml:space="preserve">(d) — External length only estimates position and cannot confirm placement.</w:t>
      </w:r>
    </w:p>
    <w:p>
      <w:r>
        <w:t xml:space="preserve">⚠️ Exam Trap: "X-ray = gold standard; aspirate pH ≤ 5 = bedside confirmation; water test = outdated and unsafe."</w:t>
      </w:r>
    </w:p>
    <w:p>
      <w:r>
        <w:t xml:space="preserve">💎 PNC Pearl: "Never feed before confirming placement — pH ≤ 5 gastric aspirate or X-ray; water test is history."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asthma is prescribed a salbutamol (albuterol) inhaler. The nurse explains that this drug works by</w:t>
      </w:r>
    </w:p>
    <w:p>
      <w:r>
        <w:t xml:space="preserve">(a) Blocking histamine receptors</w:t>
      </w:r>
    </w:p>
    <w:p>
      <w:r>
        <w:t xml:space="preserve">(b) Bronchodilation through beta-2 receptor stimulation</w:t>
      </w:r>
    </w:p>
    <w:p>
      <w:r>
        <w:t xml:space="preserve">(c) Suppressing the cough center</w:t>
      </w:r>
    </w:p>
    <w:p>
      <w:r>
        <w:t xml:space="preserve">(d) Thinning airway secretions only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Salbutamol is a short-acting beta-2 agonist (SABA) that relaxes bronchial smooth muscle, quickly relieving bronchospasm — the classic rescue inhaler for acute asthma.</w:t>
      </w:r>
    </w:p>
    <w:p>
      <w:r>
        <w:t xml:space="preserve">❌ Why Not Other Options?</w:t>
      </w:r>
    </w:p>
    <w:p>
      <w:r>
        <w:t xml:space="preserve">(a) — Antihistamines block H1 receptors (allergy symptoms), not bronchospasm.</w:t>
      </w:r>
    </w:p>
    <w:p>
      <w:r>
        <w:t xml:space="preserve">(c) — Cough suppressants act on the medullary cough center.</w:t>
      </w:r>
    </w:p>
    <w:p>
      <w:r>
        <w:t xml:space="preserve">(d) — Mucolytics thin secretions; they do not dilate airways.</w:t>
      </w:r>
    </w:p>
    <w:p>
      <w:r>
        <w:t xml:space="preserve">⚠️ Exam Trap: SABA (salbutamol) = quick RELIEF; inhaled corticosteroids (budesonide) = long-term CONTROL — students swap their roles.</w:t>
      </w:r>
    </w:p>
    <w:p>
      <w:r>
        <w:t xml:space="preserve">💎 PNC Pearl: "Salbutamol = SABA, rescue, fast; Steroids = control, daily; rinse the mouth after steroid inhalers to prevent thrush."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Human chorionic gonadotropin (hCG), the hormone detected in pregnancy tests, is produced by the</w:t>
      </w:r>
    </w:p>
    <w:p>
      <w:r>
        <w:t xml:space="preserve">(a) Corpus luteum only</w:t>
      </w:r>
    </w:p>
    <w:p>
      <w:r>
        <w:t xml:space="preserve">(b) Anterior pituitary</w:t>
      </w:r>
    </w:p>
    <w:p>
      <w:r>
        <w:t xml:space="preserve">(c) Trophoblast of the developing placenta</w:t>
      </w:r>
    </w:p>
    <w:p>
      <w:r>
        <w:t xml:space="preserve">(d) Adrenal cortex</w:t>
      </w:r>
    </w:p>
    <w:p>
      <w:r>
        <w:t xml:space="preserve">Answer: c</w:t>
      </w:r>
    </w:p>
    <w:p>
      <w:r>
        <w:t xml:space="preserve">Solution: ✅ Correct Answer: c</w:t>
      </w:r>
    </w:p>
    <w:p>
      <w:r>
        <w:t xml:space="preserve">🧠 Clinical Rationale: The trophoblast (syncytiotrophoblast) secretes hCG within days of implantation; it rescues the corpus luteum so progesterone production continues in early pregnancy, and it is the basis of pregnancy tests.</w:t>
      </w:r>
    </w:p>
    <w:p>
      <w:r>
        <w:t xml:space="preserve">❌ Why Not Other Options?</w:t>
      </w:r>
    </w:p>
    <w:p>
      <w:r>
        <w:t xml:space="preserve">(a) — The corpus luteum secretes PROGESTERONE, not hCG.</w:t>
      </w:r>
    </w:p>
    <w:p>
      <w:r>
        <w:t xml:space="preserve">(b) — The pituitary makes LH/FSH, not hCG.</w:t>
      </w:r>
    </w:p>
    <w:p>
      <w:r>
        <w:t xml:space="preserve">(d) — The adrenal cortex makes cortisol and aldosterone.</w:t>
      </w:r>
    </w:p>
    <w:p>
      <w:r>
        <w:t xml:space="preserve">⚠️ Exam Trap: hCG (trophoblast) vs LH (pituitary) — the two 'gonadotropins' are often confused; only hCG comes from the trophoblast.</w:t>
      </w:r>
    </w:p>
    <w:p>
      <w:r>
        <w:t xml:space="preserve">💎 PNC Pearl: "hCG = trophoblast → rescues corpus luteum; urine test positive ~2 weeks after conception."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nurse should first suspect respiratory distress in a newborn on observing</w:t>
      </w:r>
    </w:p>
    <w:p>
      <w:r>
        <w:t xml:space="preserve">(a) Grunting, nasal flaring and intercostal retractions</w:t>
      </w:r>
    </w:p>
    <w:p>
      <w:r>
        <w:t xml:space="preserve">(b) Deep sleep after feeding</w:t>
      </w:r>
    </w:p>
    <w:p>
      <w:r>
        <w:t xml:space="preserve">(c) Steady weight gain</w:t>
      </w:r>
    </w:p>
    <w:p>
      <w:r>
        <w:t xml:space="preserve">(d) Frequent crying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Grunting (expiratory against a closed glottis), nasal flaring, and intercostal/subcostal retractions are the early clinical signs of newborn respiratory distress — the baby is working hard to breathe.</w:t>
      </w:r>
    </w:p>
    <w:p>
      <w:r>
        <w:t xml:space="preserve">❌ Why Not Other Options?</w:t>
      </w:r>
    </w:p>
    <w:p>
      <w:r>
        <w:t xml:space="preserve">(b) — Deep sleep after feeding is normal newborn behavior.</w:t>
      </w:r>
    </w:p>
    <w:p>
      <w:r>
        <w:t xml:space="preserve">(c) — Weight gain reflects adequate feeding, not breathing.</w:t>
      </w:r>
    </w:p>
    <w:p>
      <w:r>
        <w:t xml:space="preserve">(d) — Crying is normal and even aerates the lungs.</w:t>
      </w:r>
    </w:p>
    <w:p>
      <w:r>
        <w:t xml:space="preserve">⚠️ Exam Trap: Newborn distress signs — "grunt + flare + retract + tachypnea (&gt; 60/min)" — any one of them needs immediate evaluation.</w:t>
      </w:r>
    </w:p>
    <w:p>
      <w:r>
        <w:t xml:space="preserve">💎 PNC Pearl: "A newborn with RR &gt; 60, grunting, flaring, or retractions is in trouble — assess and escalate."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highest priority nursing diagnosis for a patient admitted after a suicide attempt is</w:t>
      </w:r>
    </w:p>
    <w:p>
      <w:r>
        <w:t xml:space="preserve">(a) Impaired social interaction</w:t>
      </w:r>
    </w:p>
    <w:p>
      <w:r>
        <w:t xml:space="preserve">(b) Chronic low self-esteem</w:t>
      </w:r>
    </w:p>
    <w:p>
      <w:r>
        <w:t xml:space="preserve">(c) Risk for self-directed violence</w:t>
      </w:r>
    </w:p>
    <w:p>
      <w:r>
        <w:t xml:space="preserve">(d) Disturbed sleep pattern</w:t>
      </w:r>
    </w:p>
    <w:p>
      <w:r>
        <w:t xml:space="preserve">Answer: c</w:t>
      </w:r>
    </w:p>
    <w:p>
      <w:r>
        <w:t xml:space="preserve">Solution: ✅ Correct Answer: c</w:t>
      </w:r>
    </w:p>
    <w:p>
      <w:r>
        <w:t xml:space="preserve">🧠 Clinical Rationale: Safety always comes first — "Risk for self-directed violence" directs close observation, a safe environment, and removal of means of self-harm, protecting the patient from further attempts.</w:t>
      </w:r>
    </w:p>
    <w:p>
      <w:r>
        <w:t xml:space="preserve">❌ Why Not Other Options?</w:t>
      </w:r>
    </w:p>
    <w:p>
      <w:r>
        <w:t xml:space="preserve">(a) — Social interaction is a valid concern but not the life-safety priority.</w:t>
      </w:r>
    </w:p>
    <w:p>
      <w:r>
        <w:t xml:space="preserve">(b) — Low self-esteem underlies depression but does not command immediate protective action.</w:t>
      </w:r>
    </w:p>
    <w:p>
      <w:r>
        <w:t xml:space="preserve">(d) — Sleep disturbance is important but secondary to suicide risk.</w:t>
      </w:r>
    </w:p>
    <w:p>
      <w:r>
        <w:t xml:space="preserve">⚠️ Exam Trap: Priority questions = Maslow's hierarchy — physiologic/safety needs beat psychosocial needs; suicide risk = safety.</w:t>
      </w:r>
    </w:p>
    <w:p>
      <w:r>
        <w:t xml:space="preserve">💎 PNC Pearl: "After a suicide attempt: safety first — remove harmful objects, close observation, never leave alone."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As per the Universal Immunization Programme, the measles vaccine is first given at the age of</w:t>
      </w:r>
    </w:p>
    <w:p>
      <w:r>
        <w:t xml:space="preserve">(a) 6 weeks</w:t>
      </w:r>
    </w:p>
    <w:p>
      <w:r>
        <w:t xml:space="preserve">(b) 9-12 months</w:t>
      </w:r>
    </w:p>
    <w:p>
      <w:r>
        <w:t xml:space="preserve">(c) 2 years</w:t>
      </w:r>
    </w:p>
    <w:p>
      <w:r>
        <w:t xml:space="preserve">(d) Birth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Measles (MR) vaccine is first given at 9-12 months (with vitamin A and JE in endemic areas), with a second dose at 16-24 months — maternal antibodies fade by 9 months, allowing the vaccine to work.</w:t>
      </w:r>
    </w:p>
    <w:p>
      <w:r>
        <w:t xml:space="preserve">❌ Why Not Other Options?</w:t>
      </w:r>
    </w:p>
    <w:p>
      <w:r>
        <w:t xml:space="preserve">(a) — 6 weeks is for DPT/OPV/HepB primary doses.</w:t>
      </w:r>
    </w:p>
    <w:p>
      <w:r>
        <w:t xml:space="preserve">(c) — 2 years is too late for primary measles protection.</w:t>
      </w:r>
    </w:p>
    <w:p>
      <w:r>
        <w:t xml:space="preserve">(d) — Birth is for BCG, OPV-0, and HepB-0.</w:t>
      </w:r>
    </w:p>
    <w:p>
      <w:r>
        <w:t xml:space="preserve">⚠️ Exam Trap: Vaccine-timing milestones — "birth (BOP), 6 weeks (DPT-1), 9 months (MR + vit A), 16-24 months (MR-2/DPT-b)".</w:t>
      </w:r>
    </w:p>
    <w:p>
      <w:r>
        <w:t xml:space="preserve">💎 PNC Pearl: "Measles = 9-12 months first dose; before 9 months maternal antibody blocks the vaccine."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antidote used for opioid (morphine) overdose is</w:t>
      </w:r>
    </w:p>
    <w:p>
      <w:r>
        <w:t xml:space="preserve">(a) Flumazenil</w:t>
      </w:r>
    </w:p>
    <w:p>
      <w:r>
        <w:t xml:space="preserve">(b) Naloxone</w:t>
      </w:r>
    </w:p>
    <w:p>
      <w:r>
        <w:t xml:space="preserve">(c) Protamine sulfate</w:t>
      </w:r>
    </w:p>
    <w:p>
      <w:r>
        <w:t xml:space="preserve">(d) Acetylcysteine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Naloxone is a competitive opioid antagonist that rapidly reverses the respiratory depression and sedation of morphine overdose — the classic 'opioid antidote'.</w:t>
      </w:r>
    </w:p>
    <w:p>
      <w:r>
        <w:t xml:space="preserve">❌ Why Not Other Options?</w:t>
      </w:r>
    </w:p>
    <w:p>
      <w:r>
        <w:t xml:space="preserve">(a) — Flumazenil reverses BENZODIAZEPINES.</w:t>
      </w:r>
    </w:p>
    <w:p>
      <w:r>
        <w:t xml:space="preserve">(c) — Protamine reverses heparin.</w:t>
      </w:r>
    </w:p>
    <w:p>
      <w:r>
        <w:t xml:space="preserve">(d) — Acetylcysteine treats paracetamol overdose.</w:t>
      </w:r>
    </w:p>
    <w:p>
      <w:r>
        <w:t xml:space="preserve">⚠️ Exam Trap: The antidote table — "opioids → naloxone, benzos → flumazenil, heparin → protamine, paracetamol → acetylcysteine" — the most tested pharmacology grid.</w:t>
      </w:r>
    </w:p>
    <w:p>
      <w:r>
        <w:t xml:space="preserve">💎 PNC Pearl: "Naloxone = Narcan for opioids; give it early in respiratory depression."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first-line crystalloid solution for fluid resuscitation in hypovolemic shock is</w:t>
      </w:r>
    </w:p>
    <w:p>
      <w:r>
        <w:t xml:space="preserve">(a) 5% dextrose in water</w:t>
      </w:r>
    </w:p>
    <w:p>
      <w:r>
        <w:t xml:space="preserve">(b) 0.45% normal saline</w:t>
      </w:r>
    </w:p>
    <w:p>
      <w:r>
        <w:t xml:space="preserve">(c) Isotonic normal saline or Ringer's lactate</w:t>
      </w:r>
    </w:p>
    <w:p>
      <w:r>
        <w:t xml:space="preserve">(d) Distilled water</w:t>
      </w:r>
    </w:p>
    <w:p>
      <w:r>
        <w:t xml:space="preserve">Answer: c</w:t>
      </w:r>
    </w:p>
    <w:p>
      <w:r>
        <w:t xml:space="preserve">Solution: ✅ Correct Answer: c</w:t>
      </w:r>
    </w:p>
    <w:p>
      <w:r>
        <w:t xml:space="preserve">🧠 Clinical Rationale: Isotonic crystalloids — normal saline and Ringer's lactate — stay in the vascular space (osmotically) and rapidly expand blood volume, making them first-line for hypovolemic shock resuscitation.</w:t>
      </w:r>
    </w:p>
    <w:p>
      <w:r>
        <w:t xml:space="preserve">❌ Why Not Other Options?</w:t>
      </w:r>
    </w:p>
    <w:p>
      <w:r>
        <w:t xml:space="preserve">(a) — Dextrose water is quickly metabolized and leaves the vessels, so it does not expand volume.</w:t>
      </w:r>
    </w:p>
    <w:p>
      <w:r>
        <w:t xml:space="preserve">(b) — Hypotonic saline shifts fluid into cells, not the vessels.</w:t>
      </w:r>
    </w:p>
    <w:p>
      <w:r>
        <w:t xml:space="preserve">(d) — Distilled water causes hemolysis of red cells.</w:t>
      </w:r>
    </w:p>
    <w:p>
      <w:r>
        <w:t xml:space="preserve">⚠️ Exam Trap: Match tonicity to the goal — "isotonic for volume expansion; hypotonic for cellular dehydration; hypertonic to pull fluid from cells."</w:t>
      </w:r>
    </w:p>
    <w:p>
      <w:r>
        <w:t xml:space="preserve">💎 PNC Pearl: "Shock = isotonic crystalloid first (NS or RL); watch for fluid overload and electrolyte shifts."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Hepatitis B virus is transmitted mainly through</w:t>
      </w:r>
    </w:p>
    <w:p>
      <w:r>
        <w:t xml:space="preserve">(a) Fecal-oral route</w:t>
      </w:r>
    </w:p>
    <w:p>
      <w:r>
        <w:t xml:space="preserve">(b) Droplet nuclei</w:t>
      </w:r>
    </w:p>
    <w:p>
      <w:r>
        <w:t xml:space="preserve">(c) Blood and body fluids</w:t>
      </w:r>
    </w:p>
    <w:p>
      <w:r>
        <w:t xml:space="preserve">(d) Contaminated food only</w:t>
      </w:r>
    </w:p>
    <w:p>
      <w:r>
        <w:t xml:space="preserve">Answer: c</w:t>
      </w:r>
    </w:p>
    <w:p>
      <w:r>
        <w:t xml:space="preserve">Solution: ✅ Correct Answer: c</w:t>
      </w:r>
    </w:p>
    <w:p>
      <w:r>
        <w:t xml:space="preserve">🧠 Clinical Rationale: HBV is a blood-borne virus spread by blood transfusion, needle-stick injuries, sexual contact, and mother-to-child transmission — NOT through food, water, or air.</w:t>
      </w:r>
    </w:p>
    <w:p>
      <w:r>
        <w:t xml:space="preserve">❌ Why Not Other Options?</w:t>
      </w:r>
    </w:p>
    <w:p>
      <w:r>
        <w:t xml:space="preserve">(a) — Fecal-oral spread is the route for hepatitis A and E.</w:t>
      </w:r>
    </w:p>
    <w:p>
      <w:r>
        <w:t xml:space="preserve">(b) — Droplet nuclei transmit TB, influenza, measles.</w:t>
      </w:r>
    </w:p>
    <w:p>
      <w:r>
        <w:t xml:space="preserve">(d) — Contaminated food spreads A and E, not B.</w:t>
      </w:r>
    </w:p>
    <w:p>
      <w:r>
        <w:t xml:space="preserve">⚠️ Exam Trap: The hepatitis transmission table — "A and E = fecal-oral; B and C = blood/body fluids; D needs B (co-infection)."</w:t>
      </w:r>
    </w:p>
    <w:p>
      <w:r>
        <w:t xml:space="preserve">💎 PNC Pearl: "Hep B = 'B' for Blood; Hep A = 'A' for All-you-can-eat (food/water)."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on warfarin has an INR of 6.5 with active bleeding. The nurse should anticipate administration of</w:t>
      </w:r>
    </w:p>
    <w:p>
      <w:r>
        <w:t xml:space="preserve">(a) Heparin</w:t>
      </w:r>
    </w:p>
    <w:p>
      <w:r>
        <w:t xml:space="preserve">(b) Vitamin K (phytonadione)</w:t>
      </w:r>
    </w:p>
    <w:p>
      <w:r>
        <w:t xml:space="preserve">(c) Protamine sulfate</w:t>
      </w:r>
    </w:p>
    <w:p>
      <w:r>
        <w:t xml:space="preserve">(d) Platelet transfusion only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An INR of 6.5 is dangerously high (target 2-3) — warfarin overdose with active bleeding is reversed with vitamin K (and fresh frozen plasma in severe bleeding), which restores the vitamin K-dependent clotting factors.</w:t>
      </w:r>
    </w:p>
    <w:p>
      <w:r>
        <w:t xml:space="preserve">❌ Why Not Other Options?</w:t>
      </w:r>
    </w:p>
    <w:p>
      <w:r>
        <w:t xml:space="preserve">(a) — Heparin is an anticoagulant; it would worsen bleeding.</w:t>
      </w:r>
    </w:p>
    <w:p>
      <w:r>
        <w:t xml:space="preserve">(c) — Protamine is the antidote for HEPARIN, not warfarin.</w:t>
      </w:r>
    </w:p>
    <w:p>
      <w:r>
        <w:t xml:space="preserve">(d) — Platelets are given for thrombocytopenia; this is a clotting-factor problem.</w:t>
      </w:r>
    </w:p>
    <w:p>
      <w:r>
        <w:t xml:space="preserve">⚠️ Exam Trap: "Warfarin → Vitamin K; Heparin → Protamine" — the antidote swap is the single most tested anticoagulant error.</w:t>
      </w:r>
    </w:p>
    <w:p>
      <w:r>
        <w:t xml:space="preserve">💎 PNC Pearl: "INR = warfarin monitor (2-3); aPTT = heparin monitor; bleeding + high INR = vitamin K."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reliable indicator of fluid status in a patient with heart failure is</w:t>
      </w:r>
    </w:p>
    <w:p>
      <w:r>
        <w:t xml:space="preserve">(a) Daily weight</w:t>
      </w:r>
    </w:p>
    <w:p>
      <w:r>
        <w:t xml:space="preserve">(b) Radial pulse</w:t>
      </w:r>
    </w:p>
    <w:p>
      <w:r>
        <w:t xml:space="preserve">(c) Oral temperature</w:t>
      </w:r>
    </w:p>
    <w:p>
      <w:r>
        <w:t xml:space="preserve">(d) Skin color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Daily weight at the same time each morning is the most reliable bedside indicator of fluid status — a gain of more than 0.5-1 kg/day signals fluid retention in heart failure (1 kg ≈ 1 litre of fluid).</w:t>
      </w:r>
    </w:p>
    <w:p>
      <w:r>
        <w:t xml:space="preserve">❌ Why Not Other Options?</w:t>
      </w:r>
    </w:p>
    <w:p>
      <w:r>
        <w:t xml:space="preserve">(b) — Pulse rate is influenced by many factors and is not specific for fluid balance.</w:t>
      </w:r>
    </w:p>
    <w:p>
      <w:r>
        <w:t xml:space="preserve">(c) — Temperature reflects infection, not fluid status.</w:t>
      </w:r>
    </w:p>
    <w:p>
      <w:r>
        <w:t xml:space="preserve">(d) — Skin color is subjective and non-specific.</w:t>
      </w:r>
    </w:p>
    <w:p>
      <w:r>
        <w:t xml:space="preserve">⚠️ Exam Trap: The conversion "1 kg weight gain = 1 litre retained fluid" is a favourite exam fact for heart failure teaching.</w:t>
      </w:r>
    </w:p>
    <w:p>
      <w:r>
        <w:t xml:space="preserve">💎 PNC Pearl: "Weigh daily — same time, same scale, after voiding, before breakfast; report a gain of 1 kg in 24 hours."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cardiac biomarker is most specific for the diagnosis of myocardial infarction?</w:t>
      </w:r>
    </w:p>
    <w:p>
      <w:r>
        <w:t xml:space="preserve">(a) C-reactive protein</w:t>
      </w:r>
    </w:p>
    <w:p>
      <w:r>
        <w:t xml:space="preserve">(b) Lactate dehydrogenase</w:t>
      </w:r>
    </w:p>
    <w:p>
      <w:r>
        <w:t xml:space="preserve">(c) Troponin I</w:t>
      </w:r>
    </w:p>
    <w:p>
      <w:r>
        <w:t xml:space="preserve">(d) Creatinine</w:t>
      </w:r>
    </w:p>
    <w:p>
      <w:r>
        <w:t xml:space="preserve">Answer: c</w:t>
      </w:r>
    </w:p>
    <w:p>
      <w:r>
        <w:t xml:space="preserve">Solution: ✅ Correct Answer: c</w:t>
      </w:r>
    </w:p>
    <w:p>
      <w:r>
        <w:t xml:space="preserve">🧠 Clinical Rationale: Cardiac troponin I and T are highly specific to myocardial necrosis — they rise within 3-4 hours of MI and remain elevated for days, making them the gold-standard biomarker.</w:t>
      </w:r>
    </w:p>
    <w:p>
      <w:r>
        <w:t xml:space="preserve">❌ Why Not Other Options?</w:t>
      </w:r>
    </w:p>
    <w:p>
      <w:r>
        <w:t xml:space="preserve">(a) — CRP is a general inflammation marker, not specific to the heart.</w:t>
      </w:r>
    </w:p>
    <w:p>
      <w:r>
        <w:t xml:space="preserve">(b) — LDH is released by many tissues (liver, muscle, RBCs).</w:t>
      </w:r>
    </w:p>
    <w:p>
      <w:r>
        <w:t xml:space="preserve">(d) — Creatinine reflects kidney function, not cardiac damage.</w:t>
      </w:r>
    </w:p>
    <w:p>
      <w:r>
        <w:t xml:space="preserve">⚠️ Exam Trap: "Troponin = MI gold standard; CK-MB = more specific than total CK but less than troponin; LDH is obsolete."</w:t>
      </w:r>
    </w:p>
    <w:p>
      <w:r>
        <w:t xml:space="preserve">💎 PNC Pearl: "Troponin = 'T' for Trouble in the Heart muscle — rises early, stays high, confirms MI."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During the third stage of labor, the nurse should</w:t>
      </w:r>
    </w:p>
    <w:p>
      <w:r>
        <w:t xml:space="preserve">(a) Observe for signs of placental separation and blood loss</w:t>
      </w:r>
    </w:p>
    <w:p>
      <w:r>
        <w:t xml:space="preserve">(b) Apply fundal pressure before placental separation</w:t>
      </w:r>
    </w:p>
    <w:p>
      <w:r>
        <w:t xml:space="preserve">(c) Pull the cord forcefully to hasten delivery</w:t>
      </w:r>
    </w:p>
    <w:p>
      <w:r>
        <w:t xml:space="preserve">(d) Administer sedatives to the mother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The third stage runs from birth of the baby to delivery of the placenta — the nurse watches for separation signs (gush of blood, cord lengthening, fundal rise) and monitors blood loss; controlled cord traction follows only after separation.</w:t>
      </w:r>
    </w:p>
    <w:p>
      <w:r>
        <w:t xml:space="preserve">❌ Why Not Other Options?</w:t>
      </w:r>
    </w:p>
    <w:p>
      <w:r>
        <w:t xml:space="preserve">(b) — Fundal pressure before separation can cause uterine inversion.</w:t>
      </w:r>
    </w:p>
    <w:p>
      <w:r>
        <w:t xml:space="preserve">(c) — Forceful cord pulling can tear the cord or invert the uterus.</w:t>
      </w:r>
    </w:p>
    <w:p>
      <w:r>
        <w:t xml:space="preserve">(d) — Sedatives are not indicated during the third stage.</w:t>
      </w:r>
    </w:p>
    <w:p>
      <w:r>
        <w:t xml:space="preserve">⚠️ Exam Trap: Third-stage care = "watch and wait for separation, then gentle traction"; never pull or push before the placenta separates.</w:t>
      </w:r>
    </w:p>
    <w:p>
      <w:r>
        <w:t xml:space="preserve">💎 PNC Pearl: "3rd stage = observe, don't pull; placenta normally delivers within 5-30 minutes."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first-line treatment for a child with acute watery diarrhea and some dehydration is</w:t>
      </w:r>
    </w:p>
    <w:p>
      <w:r>
        <w:t xml:space="preserve">(a) Intravenous antibiotics</w:t>
      </w:r>
    </w:p>
    <w:p>
      <w:r>
        <w:t xml:space="preserve">(b) Oral rehydration solution (ORS)</w:t>
      </w:r>
    </w:p>
    <w:p>
      <w:r>
        <w:t xml:space="preserve">(c) Antidiarrheal drugs</w:t>
      </w:r>
    </w:p>
    <w:p>
      <w:r>
        <w:t xml:space="preserve">(d) Antiemetics</w:t>
      </w:r>
    </w:p>
    <w:p>
      <w:r>
        <w:t xml:space="preserve">Answer: b</w:t>
      </w:r>
    </w:p>
    <w:p>
      <w:r>
        <w:t xml:space="preserve">Solution: ✅ Correct Answer: b</w:t>
      </w:r>
    </w:p>
    <w:p>
      <w:r>
        <w:t xml:space="preserve">🧠 Clinical Rationale: ORS corrects dehydration and replaces electrolyte losses — for 'some dehydration' it is given under supervision (WHO Plan B), about 75 mL/kg over 4 hours.</w:t>
      </w:r>
    </w:p>
    <w:p>
      <w:r>
        <w:t xml:space="preserve">❌ Why Not Other Options?</w:t>
      </w:r>
    </w:p>
    <w:p>
      <w:r>
        <w:t xml:space="preserve">(a) — Antibiotics are given only for specific infections (cholera, dysentery), not routine watery diarrhea.</w:t>
      </w:r>
    </w:p>
    <w:p>
      <w:r>
        <w:t xml:space="preserve">(c) — Antidiarrheal drugs are HARMFUL in children (paralytic ileus, drowsiness).</w:t>
      </w:r>
    </w:p>
    <w:p>
      <w:r>
        <w:t xml:space="preserve">(d) — Antiemetics are not first-line and may cause sedation.</w:t>
      </w:r>
    </w:p>
    <w:p>
      <w:r>
        <w:t xml:space="preserve">⚠️ Exam Trap: WHO plans — "A = no dehydration (home + ORS after each stool), B = some dehydration (ORS supervised), C = severe (IV Ringer's lactate)."</w:t>
      </w:r>
    </w:p>
    <w:p>
      <w:r>
        <w:t xml:space="preserve">💎 PNC Pearl: "Diarrhea in children: ORS + zinc for ALL; antibiotics only when indicated."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ideal interval recommended between two pregnancies for maternal and child health is</w:t>
      </w:r>
    </w:p>
    <w:p>
      <w:r>
        <w:t xml:space="preserve">(a) At least 2-3 years</w:t>
      </w:r>
    </w:p>
    <w:p>
      <w:r>
        <w:t xml:space="preserve">(b) 6 months</w:t>
      </w:r>
    </w:p>
    <w:p>
      <w:r>
        <w:t xml:space="preserve">(c) 1 year</w:t>
      </w:r>
    </w:p>
    <w:p>
      <w:r>
        <w:t xml:space="preserve">(d) 5-6 years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 gap of at least 2-3 years lets the mother replenish iron, folate, and energy stores and reduces the risks of low birth weight, prematurity, and maternal depletion.</w:t>
      </w:r>
    </w:p>
    <w:p>
      <w:r>
        <w:t xml:space="preserve">❌ Why Not Other Options?</w:t>
      </w:r>
    </w:p>
    <w:p>
      <w:r>
        <w:t xml:space="preserve">(b) — A 6-month gap risks maternal depletion and poor outcomes.</w:t>
      </w:r>
    </w:p>
    <w:p>
      <w:r>
        <w:t xml:space="preserve">(c) — One year is shorter than the recommended spacing.</w:t>
      </w:r>
    </w:p>
    <w:p>
      <w:r>
        <w:t xml:space="preserve">(d) — 5-6 years is more than needed and not the standard recommendation.</w:t>
      </w:r>
    </w:p>
    <w:p>
      <w:r>
        <w:t xml:space="preserve">⚠️ Exam Trap: "Birth spacing = 2-3 years (ideally 3)" — the standard answer for family-planning and MCH questions.</w:t>
      </w:r>
    </w:p>
    <w:p>
      <w:r>
        <w:t xml:space="preserve">💎 PNC Pearl: "Space births 2-3 years — mother recovers, baby benefits; use a spacing method (IUCD, OCPs, condoms)."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Atropine is the specific antidote for</w:t>
      </w:r>
    </w:p>
    <w:p>
      <w:r>
        <w:t xml:space="preserve">(a) Digoxin toxicity</w:t>
      </w:r>
    </w:p>
    <w:p>
      <w:r>
        <w:t xml:space="preserve">(b) Paracetamol overdose</w:t>
      </w:r>
    </w:p>
    <w:p>
      <w:r>
        <w:t xml:space="preserve">(c) Organophosphate poisoning</w:t>
      </w:r>
    </w:p>
    <w:p>
      <w:r>
        <w:t xml:space="preserve">(d) Warfarin overdose</w:t>
      </w:r>
    </w:p>
    <w:p>
      <w:r>
        <w:t xml:space="preserve">Answer: c</w:t>
      </w:r>
    </w:p>
    <w:p>
      <w:r>
        <w:t xml:space="preserve">Solution: ✅ Correct Answer: c</w:t>
      </w:r>
    </w:p>
    <w:p>
      <w:r>
        <w:t xml:space="preserve">🧠 Clinical Rationale: In organophosphate poisoning, acetylcholinesterase is inhibited so acetylcholine accumulates — atropine blocks these muscarinic effects, while pralidoxime reactivates the enzyme.</w:t>
      </w:r>
    </w:p>
    <w:p>
      <w:r>
        <w:t xml:space="preserve">❌ Why Not Other Options?</w:t>
      </w:r>
    </w:p>
    <w:p>
      <w:r>
        <w:t xml:space="preserve">(a) — Digoxin toxicity is treated with digoxin-specific antibody fragments.</w:t>
      </w:r>
    </w:p>
    <w:p>
      <w:r>
        <w:t xml:space="preserve">(b) — Paracetamol overdose is treated with N-acetylcysteine.</w:t>
      </w:r>
    </w:p>
    <w:p>
      <w:r>
        <w:t xml:space="preserve">(d) — Warfarin is reversed with vitamin K.</w:t>
      </w:r>
    </w:p>
    <w:p>
      <w:r>
        <w:t xml:space="preserve">⚠️ Exam Trap: OP poisoning = "atropine + pralidoxime" — the two-drug combination is the exam answer, and the 3 Ds (diarrhea, diaphoresis, miosis) are the clues.</w:t>
      </w:r>
    </w:p>
    <w:p>
      <w:r>
        <w:t xml:space="preserve">💎 PNC Pearl: "Organophosphate → Atropine (blocks) + Pralidoxime (reactivates); miosis and excessive secretions = the giveaway."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a patient with raised intracranial pressure, the nurse should AVOID</w:t>
      </w:r>
    </w:p>
    <w:p>
      <w:r>
        <w:t xml:space="preserve">(a) Elevating the head end of the bed to 30 degrees</w:t>
      </w:r>
    </w:p>
    <w:p>
      <w:r>
        <w:t xml:space="preserve">(b) Keeping the neck in a neutral midline position</w:t>
      </w:r>
    </w:p>
    <w:p>
      <w:r>
        <w:t xml:space="preserve">(c) Placing the patient in the Trendelenburg position</w:t>
      </w:r>
    </w:p>
    <w:p>
      <w:r>
        <w:t xml:space="preserve">(d) Maintaining a calm, quiet environment</w:t>
      </w:r>
    </w:p>
    <w:p>
      <w:r>
        <w:t xml:space="preserve">Answer: c</w:t>
      </w:r>
    </w:p>
    <w:p>
      <w:r>
        <w:t xml:space="preserve">Solution: ✅ Correct Answer: c</w:t>
      </w:r>
    </w:p>
    <w:p>
      <w:r>
        <w:t xml:space="preserve">🧠 Clinical Rationale: The Trendelenburg (head-down) position increases venous return to the head, raising ICP — it must be avoided in raised ICP; head elevation at 30 degrees with the neck midline promotes venous drainage and LOWERS ICP.</w:t>
      </w:r>
    </w:p>
    <w:p>
      <w:r>
        <w:t xml:space="preserve">❌ Why Not Other Options?</w:t>
      </w:r>
    </w:p>
    <w:p>
      <w:r>
        <w:t xml:space="preserve">(a) — Head elevation to 30 degrees is a CORRECT measure that lowers ICP.</w:t>
      </w:r>
    </w:p>
    <w:p>
      <w:r>
        <w:t xml:space="preserve">(b) — A neutral midline neck prevents jugular venous compression.</w:t>
      </w:r>
    </w:p>
    <w:p>
      <w:r>
        <w:t xml:space="preserve">(d) — A calm environment prevents stimulus-driven ICP spikes.</w:t>
      </w:r>
    </w:p>
    <w:p>
      <w:r>
        <w:t xml:space="preserve">⚠️ Exam Trap: ICP care = "head up 30°, neck midline, no Trendelenburg, avoid straining/Valsalva, treat fever" — the 'no head-down' rule is the trap.</w:t>
      </w:r>
    </w:p>
    <w:p>
      <w:r>
        <w:t xml:space="preserve">💎 PNC Pearl: "Raised ICP? Head UP, not DOWN — Trendelenburg is the enemy."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Deficiency of which vitamin causes night blindness?</w:t>
      </w:r>
    </w:p>
    <w:p>
      <w:r>
        <w:t xml:space="preserve">(a) Vitamin A</w:t>
      </w:r>
    </w:p>
    <w:p>
      <w:r>
        <w:t xml:space="preserve">(b) Vitamin B12</w:t>
      </w:r>
    </w:p>
    <w:p>
      <w:r>
        <w:t xml:space="preserve">(c) Vitamin C</w:t>
      </w:r>
    </w:p>
    <w:p>
      <w:r>
        <w:t xml:space="preserve">(d) Vitamin D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Vitamin A (retinol) is required for rhodopsin synthesis in the retinal rods, so deficiency first causes night blindness, then xerophthalmia and corneal damage (a leading cause of preventable blindness).</w:t>
      </w:r>
    </w:p>
    <w:p>
      <w:r>
        <w:t xml:space="preserve">❌ Why Not Other Options?</w:t>
      </w:r>
    </w:p>
    <w:p>
      <w:r>
        <w:t xml:space="preserve">(b) — B12 deficiency causes megaloblastic anemia and neuropathy.</w:t>
      </w:r>
    </w:p>
    <w:p>
      <w:r>
        <w:t xml:space="preserve">(c) — Vitamin C deficiency causes scurvy.</w:t>
      </w:r>
    </w:p>
    <w:p>
      <w:r>
        <w:t xml:space="preserve">(d) — Vitamin D deficiency causes rickets/osteomalacia.</w:t>
      </w:r>
    </w:p>
    <w:p>
      <w:r>
        <w:t xml:space="preserve">⚠️ Exam Trap: The vitamin-disease table — "A = night blindness, B1 = beriberi, B3 = pellagra, B12 = pernicious anemia, C = scurvy, D = rickets, K = bleeding" — a guaranteed set.</w:t>
      </w:r>
    </w:p>
    <w:p>
      <w:r>
        <w:t xml:space="preserve">💎 PNC Pearl: "Vitamin A = 'A' for the eye (vision); mega doses given with measles vaccine at 9 months."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task is most appropriate for the nurse to delegate to an unlicensed nursing assistant?</w:t>
      </w:r>
    </w:p>
    <w:p>
      <w:r>
        <w:t xml:space="preserve">(a) Administering intravenous medications</w:t>
      </w:r>
    </w:p>
    <w:p>
      <w:r>
        <w:t xml:space="preserve">(b) Performing the initial nursing assessment</w:t>
      </w:r>
    </w:p>
    <w:p>
      <w:r>
        <w:t xml:space="preserve">(c) Feeding a stable patient who requires assistance</w:t>
      </w:r>
    </w:p>
    <w:p>
      <w:r>
        <w:t xml:space="preserve">(d) Teaching a patient about a new insulin regimen</w:t>
      </w:r>
    </w:p>
    <w:p>
      <w:r>
        <w:t xml:space="preserve">Answer: c</w:t>
      </w:r>
    </w:p>
    <w:p>
      <w:r>
        <w:t xml:space="preserve">Solution: ✅ Correct Answer: c</w:t>
      </w:r>
    </w:p>
    <w:p>
      <w:r>
        <w:t xml:space="preserve">🧠 Clinical Rationale: Routine, stable, predictable tasks — like assisting a stable patient with feeding — can be delegated to a nursing assistant; the RN retains accountability and supervises.</w:t>
      </w:r>
    </w:p>
    <w:p>
      <w:r>
        <w:t xml:space="preserve">❌ Why Not Other Options?</w:t>
      </w:r>
    </w:p>
    <w:p>
      <w:r>
        <w:t xml:space="preserve">(a) — IV medication administration requires the RN's knowledge and skill.</w:t>
      </w:r>
    </w:p>
    <w:p>
      <w:r>
        <w:t xml:space="preserve">(b) — Assessment is the core of the nursing process and cannot be delegated.</w:t>
      </w:r>
    </w:p>
    <w:p>
      <w:r>
        <w:t xml:space="preserve">(d) — Teaching a new insulin regimen requires the RN's teaching and evaluation.</w:t>
      </w:r>
    </w:p>
    <w:p>
      <w:r>
        <w:t xml:space="preserve">⚠️ Exam Trap: Delegation rule — "the RN delegates TASKS, never the nursing process (assessment, diagnosis, teaching, evaluation)."</w:t>
      </w:r>
    </w:p>
    <w:p>
      <w:r>
        <w:t xml:space="preserve">💎 PNC Pearl: "Delegatable = routine stable tasks; NEVER delegate assessment, teaching, or anything requiring nursing judgment."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