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total number of bones in the adult human body is</w:t>
      </w:r>
    </w:p>
    <w:p>
      <w:r>
        <w:t xml:space="preserve">(a) 106</w:t>
      </w:r>
    </w:p>
    <w:p>
      <w:r>
        <w:t xml:space="preserve">(b) 206</w:t>
      </w:r>
    </w:p>
    <w:p>
      <w:r>
        <w:t xml:space="preserve">(c) 306</w:t>
      </w:r>
    </w:p>
    <w:p>
      <w:r>
        <w:t xml:space="preserve">(d) 406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adult skeleton has 206 bones; newborns have about 270, some of which fuse during growth (e.g., sacrum, cranium).</w:t>
      </w:r>
    </w:p>
    <w:p>
      <w:r>
        <w:t xml:space="preserve">❌ Why Not Other Options?</w:t>
      </w:r>
    </w:p>
    <w:p>
      <w:r>
        <w:t xml:space="preserve">(a) — 106 is far below the actual count.</w:t>
      </w:r>
    </w:p>
    <w:p>
      <w:r>
        <w:t xml:space="preserve">(c) — 306 and (d) 406 are inflated numbers with no anatomical basis.</w:t>
      </w:r>
    </w:p>
    <w:p>
      <w:r>
        <w:t xml:space="preserve">⚠️ Exam Trap: "Adult = 206 bones; newborn = ~270." The smallest bones are the middle-ear ossicles (malleus, incus, stapes) — another favourite fact.</w:t>
      </w:r>
    </w:p>
    <w:p>
      <w:r>
        <w:t xml:space="preserve">💎 PNC Pearl: "206 adult bones, 270 at birth — fusion is the difference."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minimum duration of the surgical hand scrub before an operation is</w:t>
      </w:r>
    </w:p>
    <w:p>
      <w:r>
        <w:t xml:space="preserve">(a) 30 seconds</w:t>
      </w:r>
    </w:p>
    <w:p>
      <w:r>
        <w:t xml:space="preserve">(b) 2-5 minutes</w:t>
      </w:r>
    </w:p>
    <w:p>
      <w:r>
        <w:t xml:space="preserve">(c) 15 minutes</w:t>
      </w:r>
    </w:p>
    <w:p>
      <w:r>
        <w:t xml:space="preserve">(d) 1 minute only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surgical hand scrub of about 2-5 minutes removes transient flora and markedly reduces resident flora before surgery — the standard per WHO and hospital protocols.</w:t>
      </w:r>
    </w:p>
    <w:p>
      <w:r>
        <w:t xml:space="preserve">❌ Why Not Other Options?</w:t>
      </w:r>
    </w:p>
    <w:p>
      <w:r>
        <w:t xml:space="preserve">(a) — 30 seconds suits routine hand hygiene only (which is 40-60 seconds per WHO).</w:t>
      </w:r>
    </w:p>
    <w:p>
      <w:r>
        <w:t xml:space="preserve">(c) — 15 minutes is unnecessarily long and damages skin.</w:t>
      </w:r>
    </w:p>
    <w:p>
      <w:r>
        <w:t xml:space="preserve">(d) — 1 minute is insufficient to reduce resident flora for surgery.</w:t>
      </w:r>
    </w:p>
    <w:p>
      <w:r>
        <w:t xml:space="preserve">⚠️ Exam Trap: "Routine handwash ~40-60 sec; surgical scrub 2-5 min" — the two durations are often contrasted in infection-control questions.</w:t>
      </w:r>
    </w:p>
    <w:p>
      <w:r>
        <w:t xml:space="preserve">💎 PNC Pearl: "Scrub for surgery: 2-5 minutes; routine wash: under a minute."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renal failure should be monitored closely for</w:t>
      </w:r>
    </w:p>
    <w:p>
      <w:r>
        <w:t xml:space="preserve">(a) Hyperkalemia</w:t>
      </w:r>
    </w:p>
    <w:p>
      <w:r>
        <w:t xml:space="preserve">(b) Hypokalemia only</w:t>
      </w:r>
    </w:p>
    <w:p>
      <w:r>
        <w:t xml:space="preserve">(c) Hypocalcemia only</w:t>
      </w:r>
    </w:p>
    <w:p>
      <w:r>
        <w:t xml:space="preserve">(d) Hypermagnesemia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acute renal failure the kidneys cannot excrete potassium, so hyperkalemia develops and can cause fatal cardiac dysrhythmias — the most dangerous electrolyte problem in this setting.</w:t>
      </w:r>
    </w:p>
    <w:p>
      <w:r>
        <w:t xml:space="preserve">❌ Why Not Other Options?</w:t>
      </w:r>
    </w:p>
    <w:p>
      <w:r>
        <w:t xml:space="preserve">(b) — Hypokalemia is not a feature of renal failure — the kidneys retain potassium.</w:t>
      </w:r>
    </w:p>
    <w:p>
      <w:r>
        <w:t xml:space="preserve">(c) — Hypocalcemia can occur but is not the lethal priority.</w:t>
      </w:r>
    </w:p>
    <w:p>
      <w:r>
        <w:t xml:space="preserve">(d) — Hypermagnesemia can occur, but potassium is the immediate danger.</w:t>
      </w:r>
    </w:p>
    <w:p>
      <w:r>
        <w:t xml:space="preserve">⚠️ Exam Trap: "Renal failure = hyperkalemia = watch the ECG for peaked T waves" — this link is asked repeatedly.</w:t>
      </w:r>
    </w:p>
    <w:p>
      <w:r>
        <w:t xml:space="preserve">💎 PNC Pearl: "Failing kidneys keep potassium — peaked T waves are the warning siren."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volume of amniotic fluid at term is approximately</w:t>
      </w:r>
    </w:p>
    <w:p>
      <w:r>
        <w:t xml:space="preserve">(a) 100-200 mL</w:t>
      </w:r>
    </w:p>
    <w:p>
      <w:r>
        <w:t xml:space="preserve">(b) 800-1000 mL</w:t>
      </w:r>
    </w:p>
    <w:p>
      <w:r>
        <w:t xml:space="preserve">(c) 2000-3000 mL</w:t>
      </w:r>
    </w:p>
    <w:p>
      <w:r>
        <w:t xml:space="preserve">(d) 4000-5000 mL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Amniotic fluid volume at term is about 800-1000 mL, protecting the fetus and cushioning the cord.</w:t>
      </w:r>
    </w:p>
    <w:p>
      <w:r>
        <w:t xml:space="preserve">❌ Why Not Other Options?</w:t>
      </w:r>
    </w:p>
    <w:p>
      <w:r>
        <w:t xml:space="preserve">(a) — 100-200 mL is severe oligohydramnios.</w:t>
      </w:r>
    </w:p>
    <w:p>
      <w:r>
        <w:t xml:space="preserve">(c) — 2000-3000 mL is polyhydramnios.</w:t>
      </w:r>
    </w:p>
    <w:p>
      <w:r>
        <w:t xml:space="preserve">(d) — 4000-5000 mL is marked polyhydramnios.</w:t>
      </w:r>
    </w:p>
    <w:p>
      <w:r>
        <w:t xml:space="preserve">⚠️ Exam Trap: "Amniotic fluid at term = 800-1000 mL; oligo &lt; 500, poly &gt; 2000" — the volume thresholds are standard obstetric numbers.</w:t>
      </w:r>
    </w:p>
    <w:p>
      <w:r>
        <w:t xml:space="preserve">💎 PNC Pearl: "About a liter of water at term — under 500 is oligo, over 2000 is poly."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develops fever followed by a maculopapular rash that begins behind the ears and spreads to the face and trunk. The nurse suspects</w:t>
      </w:r>
    </w:p>
    <w:p>
      <w:r>
        <w:t xml:space="preserve">(a) Measles</w:t>
      </w:r>
    </w:p>
    <w:p>
      <w:r>
        <w:t xml:space="preserve">(b) Chickenpox</w:t>
      </w:r>
    </w:p>
    <w:p>
      <w:r>
        <w:t xml:space="preserve">(c) Mumps</w:t>
      </w:r>
    </w:p>
    <w:p>
      <w:r>
        <w:t xml:space="preserve">(d) Rubella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Measles rash begins behind the ears and on the face, then spreads downward, accompanied by the three C's — cough, coryza (runny nose), conjunctivitis — plus Koplik spots in the mouth.</w:t>
      </w:r>
    </w:p>
    <w:p>
      <w:r>
        <w:t xml:space="preserve">❌ Why Not Other Options?</w:t>
      </w:r>
    </w:p>
    <w:p>
      <w:r>
        <w:t xml:space="preserve">(b) — Chickenpox gives vesicular lesions in different stages, not a downward maculopapular rash.</w:t>
      </w:r>
    </w:p>
    <w:p>
      <w:r>
        <w:t xml:space="preserve">(c) — Mumps causes parotid swelling, not a rash.</w:t>
      </w:r>
    </w:p>
    <w:p>
      <w:r>
        <w:t xml:space="preserve">(d) — Rubella is a lighter rash with lymphadenopathy, no Koplik spots.</w:t>
      </w:r>
    </w:p>
    <w:p>
      <w:r>
        <w:t xml:space="preserve">⚠️ Exam Trap: "Measles = rash behind ears → face → trunk + 3 Cs + Koplik spots" — the rash direction and the 3 Cs are the giveaway.</w:t>
      </w:r>
    </w:p>
    <w:p>
      <w:r>
        <w:t xml:space="preserve">💎 PNC Pearl: "Measles: rash starts behind the ears, cough/coryza/conjunctivitis follow — Koplik spots seal the diagnosis."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terminal illness refuses to accept the diagnosis and continues planning for the distant future. The nurse identifies this as</w:t>
      </w:r>
    </w:p>
    <w:p>
      <w:r>
        <w:t xml:space="preserve">(a) Denial</w:t>
      </w:r>
    </w:p>
    <w:p>
      <w:r>
        <w:t xml:space="preserve">(b) Regression</w:t>
      </w:r>
    </w:p>
    <w:p>
      <w:r>
        <w:t xml:space="preserve">(c) Conversion</w:t>
      </w:r>
    </w:p>
    <w:p>
      <w:r>
        <w:t xml:space="preserve">(d) Displacement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Denial — the first stage of Kübler-Ross's grief process — lets the patient act as if the diagnosis is not true, protecting against overwhelming anxiety.</w:t>
      </w:r>
    </w:p>
    <w:p>
      <w:r>
        <w:t xml:space="preserve">❌ Why Not Other Options?</w:t>
      </w:r>
    </w:p>
    <w:p>
      <w:r>
        <w:t xml:space="preserve">(b) — Regression is returning to earlier, childlike behaviors.</w:t>
      </w:r>
    </w:p>
    <w:p>
      <w:r>
        <w:t xml:space="preserve">(c) — Conversion turns psychological stress into physical symptoms.</w:t>
      </w:r>
    </w:p>
    <w:p>
      <w:r>
        <w:t xml:space="preserve">(d) — Displacement redirects feelings to a safer target.</w:t>
      </w:r>
    </w:p>
    <w:p>
      <w:r>
        <w:t xml:space="preserve">⚠️ Exam Trap: The grief stages — "Denial, Anger, Bargaining, Depression, Acceptance." 'Refuses to accept' always = denial.</w:t>
      </w:r>
    </w:p>
    <w:p>
      <w:r>
        <w:t xml:space="preserve">💎 PNC Pearl: "DABDA — Denial comes first; refusing to accept the news is its signature."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Prevention and Control of Cancer, Diabetes, CVD and Stroke (NPCDCS) focuses on</w:t>
      </w:r>
    </w:p>
    <w:p>
      <w:r>
        <w:t xml:space="preserve">(a) Non-communicable diseases</w:t>
      </w:r>
    </w:p>
    <w:p>
      <w:r>
        <w:t xml:space="preserve">(b) Communicable diseases only</w:t>
      </w:r>
    </w:p>
    <w:p>
      <w:r>
        <w:t xml:space="preserve">(c) Maternal health only</w:t>
      </w:r>
    </w:p>
    <w:p>
      <w:r>
        <w:t xml:space="preserve">(d) Childhood immunization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NPCDCS targets screening, early diagnosis, and management of non-communicable diseases — cancer, diabetes, cardiovascular disease, and stroke.</w:t>
      </w:r>
    </w:p>
    <w:p>
      <w:r>
        <w:t xml:space="preserve">❌ Why Not Other Options?</w:t>
      </w:r>
    </w:p>
    <w:p>
      <w:r>
        <w:t xml:space="preserve">(b) — Communicable diseases are covered by programs like NTEP and NVHCP.</w:t>
      </w:r>
    </w:p>
    <w:p>
      <w:r>
        <w:t xml:space="preserve">(c) — Maternal health is the focus of schemes like JSY/JSSK.</w:t>
      </w:r>
    </w:p>
    <w:p>
      <w:r>
        <w:t xml:space="preserve">(d) — Childhood immunization is the UIP's role.</w:t>
      </w:r>
    </w:p>
    <w:p>
      <w:r>
        <w:t xml:space="preserve">⚠️ Exam Trap: "NPCDCS = the NCD program." NCDs now cause most deaths in India, making this program a favourite exam topic.</w:t>
      </w:r>
    </w:p>
    <w:p>
      <w:r>
        <w:t xml:space="preserve">💎 PNC Pearl: "NPCDCS: the four letters tell the story — Cancer, Diabetes, CVD, Stroke — all non-communicable."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furosemide (Lasix) should be monitored for</w:t>
      </w:r>
    </w:p>
    <w:p>
      <w:r>
        <w:t xml:space="preserve">(a) Hypokalemia and dehydration</w:t>
      </w:r>
    </w:p>
    <w:p>
      <w:r>
        <w:t xml:space="preserve">(b) Hyperkalemia</w:t>
      </w:r>
    </w:p>
    <w:p>
      <w:r>
        <w:t xml:space="preserve">(c) Fluid overload</w:t>
      </w:r>
    </w:p>
    <w:p>
      <w:r>
        <w:t xml:space="preserve">(d) Hypothyroidism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Furosemide, a loop diuretic, wastes potassium and water — causing hypokalemia, hypotension, and dehydration — so electrolytes, weight, and intake-output are monitored.</w:t>
      </w:r>
    </w:p>
    <w:p>
      <w:r>
        <w:t xml:space="preserve">❌ Why Not Other Options?</w:t>
      </w:r>
    </w:p>
    <w:p>
      <w:r>
        <w:t xml:space="preserve">(b) — Hyperkalemia is the concern with POTASSIUM-SPARING diuretics (spironolactone).</w:t>
      </w:r>
    </w:p>
    <w:p>
      <w:r>
        <w:t xml:space="preserve">(c) — The drug's purpose is to remove fluid, not to cause overload.</w:t>
      </w:r>
    </w:p>
    <w:p>
      <w:r>
        <w:t xml:space="preserve">(d) — Thyroid effects are unrelated to diuretics.</w:t>
      </w:r>
    </w:p>
    <w:p>
      <w:r>
        <w:t xml:space="preserve">⚠️ Exam Trap: "Loop diuretics = lose K; K-sparing diuretics = keep K" — the potassium contrast between diuretic classes is exam gold.</w:t>
      </w:r>
    </w:p>
    <w:p>
      <w:r>
        <w:t xml:space="preserve">💎 PNC Pearl: "Loop diuretics empty potassium along with water — check the K level and the BP."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hypoxia in a patient is</w:t>
      </w:r>
    </w:p>
    <w:p>
      <w:r>
        <w:t xml:space="preserve">(a) Restlessness and tachycardia</w:t>
      </w:r>
    </w:p>
    <w:p>
      <w:r>
        <w:t xml:space="preserve">(b) Cyanosis of the nail beds</w:t>
      </w:r>
    </w:p>
    <w:p>
      <w:r>
        <w:t xml:space="preserve">(c) Bradycardia</w:t>
      </w:r>
    </w:p>
    <w:p>
      <w:r>
        <w:t xml:space="preserve">(d) Deep sleep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Restlessness, anxiety, and tachycardia appear EARLY in hypoxia as the body compensates; cyanosis is a LATE sign because it requires a large amount of deoxygenated hemoglobin.</w:t>
      </w:r>
    </w:p>
    <w:p>
      <w:r>
        <w:t xml:space="preserve">❌ Why Not Other Options?</w:t>
      </w:r>
    </w:p>
    <w:p>
      <w:r>
        <w:t xml:space="preserve">(b) — Cyanosis is a late, unreliable sign — never wait for blue lips.</w:t>
      </w:r>
    </w:p>
    <w:p>
      <w:r>
        <w:t xml:space="preserve">(c) — Bradycardia is a terminal sign in severe hypoxia.</w:t>
      </w:r>
    </w:p>
    <w:p>
      <w:r>
        <w:t xml:space="preserve">(d) — Deep sleep (decreased consciousness) is a late, ominous sign.</w:t>
      </w:r>
    </w:p>
    <w:p>
      <w:r>
        <w:t xml:space="preserve">⚠️ Exam Trap: "Early hypoxia = restless and tachycardic; cyanosis = late." Treat hypoxia on restlessness alone.</w:t>
      </w:r>
    </w:p>
    <w:p>
      <w:r>
        <w:t xml:space="preserve">💎 PNC Pearl: "Restless + fast pulse = the brain gasping for oxygen — act before the blue appears."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iron requirement of an adult woman (ICMR) is approximately</w:t>
      </w:r>
    </w:p>
    <w:p>
      <w:r>
        <w:t xml:space="preserve">(a) 21 mg</w:t>
      </w:r>
    </w:p>
    <w:p>
      <w:r>
        <w:t xml:space="preserve">(b) 5 mg</w:t>
      </w:r>
    </w:p>
    <w:p>
      <w:r>
        <w:t xml:space="preserve">(c) 50 mg</w:t>
      </w:r>
    </w:p>
    <w:p>
      <w:r>
        <w:t xml:space="preserve">(d) 100 mg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ICMR recommends about 21 mg of iron daily for adult women, reflecting menstrual losses and the high demand of pregnancy; adult men need about 17 mg.</w:t>
      </w:r>
    </w:p>
    <w:p>
      <w:r>
        <w:t xml:space="preserve">❌ Why Not Other Options?</w:t>
      </w:r>
    </w:p>
    <w:p>
      <w:r>
        <w:t xml:space="preserve">(b) — 5 mg is far below physiological needs.</w:t>
      </w:r>
    </w:p>
    <w:p>
      <w:r>
        <w:t xml:space="preserve">(c) — 50 mg and (d) 100 mg exceed daily physiological requirements (these are therapeutic-dose ranges).</w:t>
      </w:r>
    </w:p>
    <w:p>
      <w:r>
        <w:t xml:space="preserve">⚠️ Exam Trap: "Adult woman 21 mg, adult man 17 mg iron daily" — the ICMR figures are standard nutrition exam values.</w:t>
      </w:r>
    </w:p>
    <w:p>
      <w:r>
        <w:t xml:space="preserve">💎 PNC Pearl: "Women need more iron (21 mg) than men (17 mg) — monthly blood loss is the reason."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spinal cord injury at the C5 level will have</w:t>
      </w:r>
    </w:p>
    <w:p>
      <w:r>
        <w:t xml:space="preserve">(a) Quadriplegia with impaired respiratory function</w:t>
      </w:r>
    </w:p>
    <w:p>
      <w:r>
        <w:t xml:space="preserve">(b) Paraplegia only</w:t>
      </w:r>
    </w:p>
    <w:p>
      <w:r>
        <w:t xml:space="preserve">(c) Hemiplegia of the left side</w:t>
      </w:r>
    </w:p>
    <w:p>
      <w:r>
        <w:t xml:space="preserve">(d) No motor deficit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Cervical cord injuries (C1-C8) cause quadriplegia, and levels at or above C4-C5 impair the diaphragm (phrenic nerve C3-C5) and intercostal muscles, reducing respiratory function.</w:t>
      </w:r>
    </w:p>
    <w:p>
      <w:r>
        <w:t xml:space="preserve">❌ Why Not Other Options?</w:t>
      </w:r>
    </w:p>
    <w:p>
      <w:r>
        <w:t xml:space="preserve">(b) — Paraplegia follows THORACIC or lumbar injuries (legs only).</w:t>
      </w:r>
    </w:p>
    <w:p>
      <w:r>
        <w:t xml:space="preserve">(c) — Hemiplegia is a cerebral (stroke) problem, not a cord transection.</w:t>
      </w:r>
    </w:p>
    <w:p>
      <w:r>
        <w:t xml:space="preserve">(d) — A C5 injury produces profound motor loss, not none.</w:t>
      </w:r>
    </w:p>
    <w:p>
      <w:r>
        <w:t xml:space="preserve">⚠️ Exam Trap: The level-to-deficit map — "cervical = all four limbs (quad), thoracic = legs only (para), brain = one side (hemi)."</w:t>
      </w:r>
    </w:p>
    <w:p>
      <w:r>
        <w:t xml:space="preserve">💎 PNC Pearl: "Cervical = quad, thoracic = para, brain = hemi — the higher the injury, the more the loss."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accumulation of fluid in the peritoneal cavity of a patient with cirrhosis is called</w:t>
      </w:r>
    </w:p>
    <w:p>
      <w:r>
        <w:t xml:space="preserve">(a) Ascites</w:t>
      </w:r>
    </w:p>
    <w:p>
      <w:r>
        <w:t xml:space="preserve">(b) Pleural effusion</w:t>
      </w:r>
    </w:p>
    <w:p>
      <w:r>
        <w:t xml:space="preserve">(c) Edema</w:t>
      </w:r>
    </w:p>
    <w:p>
      <w:r>
        <w:t xml:space="preserve">(d) Anasarca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Ascites is fluid collection in the PERITONEAL cavity, caused in cirrhosis by portal hypertension and low albumin (reduced oncotic pressure).</w:t>
      </w:r>
    </w:p>
    <w:p>
      <w:r>
        <w:t xml:space="preserve">❌ Why Not Other Options?</w:t>
      </w:r>
    </w:p>
    <w:p>
      <w:r>
        <w:t xml:space="preserve">(b) — Pleural effusion is fluid in the PLEURAL space around the lungs.</w:t>
      </w:r>
    </w:p>
    <w:p>
      <w:r>
        <w:t xml:space="preserve">(c) — Edema is generalized tissue swelling.</w:t>
      </w:r>
    </w:p>
    <w:p>
      <w:r>
        <w:t xml:space="preserve">(d) — Anasarca is massive, generalized body edema.</w:t>
      </w:r>
    </w:p>
    <w:p>
      <w:r>
        <w:t xml:space="preserve">⚠️ Exam Trap: "Fluid location — peritoneum = ascites, pleura = effusion, tissues = edema" — match the space to the term.</w:t>
      </w:r>
    </w:p>
    <w:p>
      <w:r>
        <w:t xml:space="preserve">💎 PNC Pearl: "Ascites = a swollen belly from fluid in the peritoneal sac."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nursing observation for a patient with a new colostomy is</w:t>
      </w:r>
    </w:p>
    <w:p>
      <w:r>
        <w:t xml:space="preserve">(a) The color and viability of the stoma</w:t>
      </w:r>
    </w:p>
    <w:p>
      <w:r>
        <w:t xml:space="preserve">(b) The color of the urine</w:t>
      </w:r>
    </w:p>
    <w:p>
      <w:r>
        <w:t xml:space="preserve">(c) The patient's nail growth</w:t>
      </w:r>
    </w:p>
    <w:p>
      <w:r>
        <w:t xml:space="preserve">(d) The condition of the feet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healthy stoma is pink to red and moist, like the lining of the mouth; a dusky, blue, or black stoma signals ischemia or necrosis and must be reported immediately.</w:t>
      </w:r>
    </w:p>
    <w:p>
      <w:r>
        <w:t xml:space="preserve">❌ Why Not Other Options?</w:t>
      </w:r>
    </w:p>
    <w:p>
      <w:r>
        <w:t xml:space="preserve">(b) — Urine color is irrelevant to stoma viability.</w:t>
      </w:r>
    </w:p>
    <w:p>
      <w:r>
        <w:t xml:space="preserve">(c) — Nail growth is unrelated.</w:t>
      </w:r>
    </w:p>
    <w:p>
      <w:r>
        <w:t xml:space="preserve">(d) — Foot condition is not the priority for a new colostomy.</w:t>
      </w:r>
    </w:p>
    <w:p>
      <w:r>
        <w:t xml:space="preserve">⚠️ Exam Trap: "Stoma check = color, size, moisture; pale, dusky, or black = bad." A healthy stoma is always 'pink and moist.'</w:t>
      </w:r>
    </w:p>
    <w:p>
      <w:r>
        <w:t xml:space="preserve">💎 PNC Pearl: "Pink and moist = happy stoma; dusky or black = dying tissue, call the surgeon."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Hegar's sign, a probable sign of pregnancy, refers to</w:t>
      </w:r>
    </w:p>
    <w:p>
      <w:r>
        <w:t xml:space="preserve">(a) Softening of the lower uterine segment</w:t>
      </w:r>
    </w:p>
    <w:p>
      <w:r>
        <w:t xml:space="preserve">(b) Bluish discoloration of the cervix</w:t>
      </w:r>
    </w:p>
    <w:p>
      <w:r>
        <w:t xml:space="preserve">(c) Enlargement of the breasts</w:t>
      </w:r>
    </w:p>
    <w:p>
      <w:r>
        <w:t xml:space="preserve">(d) Fetal heart sounds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Hegar's sign is the softening of the uterine isthmus (lower uterine segment) felt on bimanual examination at 6-8 weeks.</w:t>
      </w:r>
    </w:p>
    <w:p>
      <w:r>
        <w:t xml:space="preserve">❌ Why Not Other Options?</w:t>
      </w:r>
    </w:p>
    <w:p>
      <w:r>
        <w:t xml:space="preserve">(b) — Bluish discoloration of the cervix is CHADWICK's sign.</w:t>
      </w:r>
    </w:p>
    <w:p>
      <w:r>
        <w:t xml:space="preserve">(c) — Breast enlargement is a PRESUMPTIVE sign.</w:t>
      </w:r>
    </w:p>
    <w:p>
      <w:r>
        <w:t xml:space="preserve">(d) — Fetal heart sounds are a POSITIVE sign of pregnancy.</w:t>
      </w:r>
    </w:p>
    <w:p>
      <w:r>
        <w:t xml:space="preserve">⚠️ Exam Trap: Sign-to-name matching is a favourite OB question — "Chadwick = blue cervix, Hegar = soft lower segment, Goodell = soft cervix, Braxton Hicks = irregular contractions."</w:t>
      </w:r>
    </w:p>
    <w:p>
      <w:r>
        <w:t xml:space="preserve">💎 PNC Pearl: "Hegar = soft isthmus (lower segment); Chadwick = blue cervix; Goodell = soft cervix."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having a panic attack begins to hyperventilate. The best nursing intervention is to</w:t>
      </w:r>
    </w:p>
    <w:p>
      <w:r>
        <w:t xml:space="preserve">(a) Guide the patient to breathe slowly and deeply</w:t>
      </w:r>
    </w:p>
    <w:p>
      <w:r>
        <w:t xml:space="preserve">(b) Leave the patient alone to calm down</w:t>
      </w:r>
    </w:p>
    <w:p>
      <w:r>
        <w:t xml:space="preserve">(c) Restrain the patient</w:t>
      </w:r>
    </w:p>
    <w:p>
      <w:r>
        <w:t xml:space="preserve">(d) Offer a stimulant drink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Slow, guided breathing reduces hyperventilation and the resulting respiratory alkalosis (tingling, dizziness, chest tightness), helping the panic attack resolve.</w:t>
      </w:r>
    </w:p>
    <w:p>
      <w:r>
        <w:t xml:space="preserve">❌ Why Not Other Options?</w:t>
      </w:r>
    </w:p>
    <w:p>
      <w:r>
        <w:t xml:space="preserve">(b) — Leaving the patient alone heightens fear and worsens panic.</w:t>
      </w:r>
    </w:p>
    <w:p>
      <w:r>
        <w:t xml:space="preserve">(c) — Restraints increase fear and the sense of losing control.</w:t>
      </w:r>
    </w:p>
    <w:p>
      <w:r>
        <w:t xml:space="preserve">(d) — Stimulants (caffeine) increase anxiety and symptoms.</w:t>
      </w:r>
    </w:p>
    <w:p>
      <w:r>
        <w:t xml:space="preserve">⚠️ Exam Trap: "Panic attack care = stay present, calm voice, slow breathing, remove stimuli." Never leave the patient alone during a panic attack.</w:t>
      </w:r>
    </w:p>
    <w:p>
      <w:r>
        <w:t xml:space="preserve">💎 PNC Pearl: "Breathe with the patient — slow inhale, slower exhale — panic fades when breathing slows."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gland known as the "master gland" of the body is the</w:t>
      </w:r>
    </w:p>
    <w:p>
      <w:r>
        <w:t xml:space="preserve">(a) Thyroid gland</w:t>
      </w:r>
    </w:p>
    <w:p>
      <w:r>
        <w:t xml:space="preserve">(b) Pituitary gland</w:t>
      </w:r>
    </w:p>
    <w:p>
      <w:r>
        <w:t xml:space="preserve">(c) Adrenal gland</w:t>
      </w:r>
    </w:p>
    <w:p>
      <w:r>
        <w:t xml:space="preserve">(d) Pineal gland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pituitary gland controls most other endocrine glands through its tropic hormones (TSH, ACTH, FSH, LH) — earning the name master gland.</w:t>
      </w:r>
    </w:p>
    <w:p>
      <w:r>
        <w:t xml:space="preserve">❌ Why Not Other Options?</w:t>
      </w:r>
    </w:p>
    <w:p>
      <w:r>
        <w:t xml:space="preserve">(a) — The thyroid is REGULATED by pituitary TSH.</w:t>
      </w:r>
    </w:p>
    <w:p>
      <w:r>
        <w:t xml:space="preserve">(c) — The adrenals are regulated by pituitary ACTH.</w:t>
      </w:r>
    </w:p>
    <w:p>
      <w:r>
        <w:t xml:space="preserve">(d) — The pineal secretes melatonin and is not a master gland.</w:t>
      </w:r>
    </w:p>
    <w:p>
      <w:r>
        <w:t xml:space="preserve">⚠️ Exam Trap: "Pituitary = master gland; the HYPOTHALAMUS is its conductor." Anterior pituitary hormones: GH, TSH, ACTH, FSH, LH, prolactin — the six-hormone list is exam gold.</w:t>
      </w:r>
    </w:p>
    <w:p>
      <w:r>
        <w:t xml:space="preserve">💎 PNC Pearl: "The pituitary commands the gland orchestra — with the hypothalamus waving the baton."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oxygen delivery device can provide the highest inspired oxygen concentration (up to 100%)?</w:t>
      </w:r>
    </w:p>
    <w:p>
      <w:r>
        <w:t xml:space="preserve">(a) Nasal cannula</w:t>
      </w:r>
    </w:p>
    <w:p>
      <w:r>
        <w:t xml:space="preserve">(b) Simple face mask</w:t>
      </w:r>
    </w:p>
    <w:p>
      <w:r>
        <w:t xml:space="preserve">(c) Non-rebreather mask with reservoir bag</w:t>
      </w:r>
    </w:p>
    <w:p>
      <w:r>
        <w:t xml:space="preserve">(d) Venturi mask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A non-rebreather mask with a reservoir bag delivers 80-100% oxygen — the bag stores 100% oxygen and one-way valves prevent entrainment of room air.</w:t>
      </w:r>
    </w:p>
    <w:p>
      <w:r>
        <w:t xml:space="preserve">❌ Why Not Other Options?</w:t>
      </w:r>
    </w:p>
    <w:p>
      <w:r>
        <w:t xml:space="preserve">(a) — Nasal cannula delivers only 24-44% (1-6 L/min).</w:t>
      </w:r>
    </w:p>
    <w:p>
      <w:r>
        <w:t xml:space="preserve">(b) — Simple face mask delivers 35-60%.</w:t>
      </w:r>
    </w:p>
    <w:p>
      <w:r>
        <w:t xml:space="preserve">(d) — Venturi mask delivers precise LOW concentrations (24-50%) — used for COPD to avoid CO2 retention.</w:t>
      </w:r>
    </w:p>
    <w:p>
      <w:r>
        <w:t xml:space="preserve">⚠️ Exam Trap: The oxygen device table is a favourite — "cannula 24-44%, simple mask 35-60%, non-rebreather 80-100%, Venturi = exact FiO2 for COPD."</w:t>
      </w:r>
    </w:p>
    <w:p>
      <w:r>
        <w:t xml:space="preserve">💎 PNC Pearl: "Non-rebreather = the 100% champion; Venturi = the precise low-dose option for COPD."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 study that follows the same group of subjects over several years is called a</w:t>
      </w:r>
    </w:p>
    <w:p>
      <w:r>
        <w:t xml:space="preserve">(a) Cross-sectional study</w:t>
      </w:r>
    </w:p>
    <w:p>
      <w:r>
        <w:t xml:space="preserve">(b) Longitudinal study</w:t>
      </w:r>
    </w:p>
    <w:p>
      <w:r>
        <w:t xml:space="preserve">(c) Case-control study</w:t>
      </w:r>
    </w:p>
    <w:p>
      <w:r>
        <w:t xml:space="preserve">(d) Pilot study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 longitudinal (prospective) study observes the same subjects repeatedly over time to detect changes and outcomes — the time dimension is its defining feature.</w:t>
      </w:r>
    </w:p>
    <w:p>
      <w:r>
        <w:t xml:space="preserve">❌ Why Not Other Options?</w:t>
      </w:r>
    </w:p>
    <w:p>
      <w:r>
        <w:t xml:space="preserve">(a) — A cross-sectional study captures data at ONE point in time (a snapshot).</w:t>
      </w:r>
    </w:p>
    <w:p>
      <w:r>
        <w:t xml:space="preserve">(c) — A case-control study compares cases with controls retrospectively.</w:t>
      </w:r>
    </w:p>
    <w:p>
      <w:r>
        <w:t xml:space="preserve">(d) — A pilot study is a small trial run of the main study.</w:t>
      </w:r>
    </w:p>
    <w:p>
      <w:r>
        <w:t xml:space="preserve">⚠️ Exam Trap: "Longitudinal = long time, same people; cross-sectional = one snapshot" — the time dimension is the distinguishing feature.</w:t>
      </w:r>
    </w:p>
    <w:p>
      <w:r>
        <w:t xml:space="preserve">💎 PNC Pearl: "Same people, many years = longitudinal; one moment, many people = cross-sectional."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Immunization of children against vaccine-preventable diseases is an example of</w:t>
      </w:r>
    </w:p>
    <w:p>
      <w:r>
        <w:t xml:space="preserve">(a) Primary prevention</w:t>
      </w:r>
    </w:p>
    <w:p>
      <w:r>
        <w:t xml:space="preserve">(b) Secondary prevention</w:t>
      </w:r>
    </w:p>
    <w:p>
      <w:r>
        <w:t xml:space="preserve">(c) Tertiary prevention</w:t>
      </w:r>
    </w:p>
    <w:p>
      <w:r>
        <w:t xml:space="preserve">(d) Quaternary prevention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Primary prevention acts BEFORE disease occurs — immunization, health education, hygiene, and nutrition.</w:t>
      </w:r>
    </w:p>
    <w:p>
      <w:r>
        <w:t xml:space="preserve">❌ Why Not Other Options?</w:t>
      </w:r>
    </w:p>
    <w:p>
      <w:r>
        <w:t xml:space="preserve">(b) — Secondary prevention is early DETECTION (screening, mammograms).</w:t>
      </w:r>
    </w:p>
    <w:p>
      <w:r>
        <w:t xml:space="preserve">(c) — Tertiary prevention limits disability and provides rehabilitation.</w:t>
      </w:r>
    </w:p>
    <w:p>
      <w:r>
        <w:t xml:space="preserve">(d) — Quaternary prevention avoids unnecessary medical interventions.</w:t>
      </w:r>
    </w:p>
    <w:p>
      <w:r>
        <w:t xml:space="preserve">⚠️ Exam Trap: "Primary = prevent (vaccines), secondary = screen (mammograms), tertiary = rehabilitate" — the prevention levels are a public health staple.</w:t>
      </w:r>
    </w:p>
    <w:p>
      <w:r>
        <w:t xml:space="preserve">💎 PNC Pearl: "Vaccines prevent, screens detect, rehab restores — the three levels of prevention."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Using the 24-hour clock, 3 PM is documented as</w:t>
      </w:r>
    </w:p>
    <w:p>
      <w:r>
        <w:t xml:space="preserve">(a) 0300 hours</w:t>
      </w:r>
    </w:p>
    <w:p>
      <w:r>
        <w:t xml:space="preserve">(b) 1300 hours</w:t>
      </w:r>
    </w:p>
    <w:p>
      <w:r>
        <w:t xml:space="preserve">(c) 1500 hours</w:t>
      </w:r>
    </w:p>
    <w:p>
      <w:r>
        <w:t xml:space="preserve">(d) 1700 hours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In the 24-hour clock, add 12 to any PM time: 3 PM = 1500 hours.</w:t>
      </w:r>
    </w:p>
    <w:p>
      <w:r>
        <w:t xml:space="preserve">❌ Why Not Other Options?</w:t>
      </w:r>
    </w:p>
    <w:p>
      <w:r>
        <w:t xml:space="preserve">(a) — 0300 is 3 AM.</w:t>
      </w:r>
    </w:p>
    <w:p>
      <w:r>
        <w:t xml:space="preserve">(b) — 1300 is 1 PM.</w:t>
      </w:r>
    </w:p>
    <w:p>
      <w:r>
        <w:t xml:space="preserve">(d) — 1700 is 5 PM.</w:t>
      </w:r>
    </w:p>
    <w:p>
      <w:r>
        <w:t xml:space="preserve">⚠️ Exam Trap: "PM = add 12" — 1 PM = 1300, 3 PM = 1500, 12 noon = 1200, 12 midnight = 0000.</w:t>
      </w:r>
    </w:p>
    <w:p>
      <w:r>
        <w:t xml:space="preserve">💎 PNC Pearl: "Past noon, add 12 — 3 PM becomes 1500."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