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nurse is administering an intramuscular injection to a 2-year-old child. The preferred site is:</w:t>
      </w:r>
    </w:p>
    <w:p>
      <w:r>
        <w:t xml:space="preserve">(a) Dorsogluteal site</w:t>
      </w:r>
    </w:p>
    <w:p>
      <w:r>
        <w:t xml:space="preserve">(b) Vastus lateralis</w:t>
      </w:r>
    </w:p>
    <w:p>
      <w:r>
        <w:t xml:space="preserve">(c) Deltoid</w:t>
      </w:r>
    </w:p>
    <w:p>
      <w:r>
        <w:t xml:space="preserve">(d) Ventrogluteal site</w:t>
      </w:r>
    </w:p>
    <w:p>
      <w:r>
        <w:t xml:space="preserve">Answer: b</w:t>
      </w:r>
    </w:p>
    <w:p>
      <w:r>
        <w:t xml:space="preserve">Solution: ✅ Correct Answer: b</w:t>
      </w:r>
    </w:p>
    <w:p>
      <w:r>
        <w:t xml:space="preserve">🧠 Clinical Rationale: The vastus lateralis is the recommended IM site for infants and children under 3 years — it is thick, well-developed, and free of major nerves and blood vessels. The deltoid is reserved for older children/adults with small volumes, and the dorsogluteal site is avoided in young children because of sciatic nerve injury risk.</w:t>
      </w:r>
    </w:p>
    <w:p>
      <w:r>
        <w:t xml:space="preserve">❌ Why Not Other Options?</w:t>
      </w:r>
    </w:p>
    <w:p>
      <w:r>
        <w:t xml:space="preserve">(a) — Dorsogluteal risks sciatic nerve damage in children and is not preferred under 3 years.</w:t>
      </w:r>
    </w:p>
    <w:p>
      <w:r>
        <w:t xml:space="preserve">(c) — The deltoid is small in young children and accepts only tiny volumes (≤ 0.5 mL).</w:t>
      </w:r>
    </w:p>
    <w:p>
      <w:r>
        <w:t xml:space="preserve">(d) — Ventrogluteal is safe for adults but less preferred for toddlers than the vastus lateralis.</w:t>
      </w:r>
    </w:p>
    <w:p>
      <w:r>
        <w:t xml:space="preserve">⚠️ Exam Trap: IM site by age: infants/toddlers = vastus lateralis; 3+ years/adults = ventrogluteal first choice, deltoid for small volumes. Max volumes: deltoid 1 mL, vastus lateralis 2 mL, ventrogluteal 3 mL.</w:t>
      </w:r>
    </w:p>
    <w:p>
      <w:r>
        <w:t xml:space="preserve">💎 PNC Pearl: "Tiny thighs take the shot — vastus lateralis until age three."</w:t>
      </w:r>
    </w:p>
    <w:p>
      <w:r>
        <w:t xml:space="preserve">Positive Marks: 1</w:t>
      </w:r>
    </w:p>
    <w:p>
      <w:r>
        <w:t xml:space="preserve">Negative Marks: 0.25</w:t>
      </w:r>
    </w:p>
    <w:p>
      <w:r>
        <w:t xml:space="preserve"/>
      </w:r>
    </w:p>
    <w:p>
      <w:r>
        <w:t xml:space="preserve">Question: A patient with chronic liver disease develops ascites. The nurse should monitor which parameter most closely?</w:t>
      </w:r>
    </w:p>
    <w:p>
      <w:r>
        <w:t xml:space="preserve">(a) Daily weight and abdominal girth</w:t>
      </w:r>
    </w:p>
    <w:p>
      <w:r>
        <w:t xml:space="preserve">(b) Blood glucose levels</w:t>
      </w:r>
    </w:p>
    <w:p>
      <w:r>
        <w:t xml:space="preserve">(c) Deep tendon reflexes</w:t>
      </w:r>
    </w:p>
    <w:p>
      <w:r>
        <w:t xml:space="preserve">(d) Pupillary reaction</w:t>
      </w:r>
    </w:p>
    <w:p>
      <w:r>
        <w:t xml:space="preserve">Answer: a</w:t>
      </w:r>
    </w:p>
    <w:p>
      <w:r>
        <w:t xml:space="preserve">Solution: ✅ Correct Answer: a</w:t>
      </w:r>
    </w:p>
    <w:p>
      <w:r>
        <w:t xml:space="preserve">🧠 Clinical Rationale: Daily weight and abdominal girth objectively track fluid accumulation and diuretic response in ascites. Weight gain &gt; 1 kg/day signals worsening ascites; the nurse also monitors I/O, electrolytes, and signs of hepatic encephalopathy.</w:t>
      </w:r>
    </w:p>
    <w:p>
      <w:r>
        <w:t xml:space="preserve">❌ Why Not Other Options?</w:t>
      </w:r>
    </w:p>
    <w:p>
      <w:r>
        <w:t xml:space="preserve">(b) — Glucose monitoring is not the priority in ascites unless diabetes is present.</w:t>
      </w:r>
    </w:p>
    <w:p>
      <w:r>
        <w:t xml:space="preserve">(c) — Deep tendon reflexes relate to magnesium/calcium and hepatic encephalopathy grading, but weight/girth are the primary ascites measures.</w:t>
      </w:r>
    </w:p>
    <w:p>
      <w:r>
        <w:t xml:space="preserve">(d) — Pupillary reaction assesses neurologic status, not ascites.</w:t>
      </w:r>
    </w:p>
    <w:p>
      <w:r>
        <w:t xml:space="preserve">⚠️ Exam Trap: "Ascites monitoring = daily weight + girth + I/O + sodium restriction + paracentesis precautions." Know that &gt; 1 kg/day weight gain indicates rapid fluid re-accumulation.</w:t>
      </w:r>
    </w:p>
    <w:p>
      <w:r>
        <w:t xml:space="preserve">💎 PNC Pearl: "Weigh and measure the belly daily — the scale tells the fluid truth."</w:t>
      </w:r>
    </w:p>
    <w:p>
      <w:r>
        <w:t xml:space="preserve">Positive Marks: 1</w:t>
      </w:r>
    </w:p>
    <w:p>
      <w:r>
        <w:t xml:space="preserve">Negative Marks: 0.25</w:t>
      </w:r>
    </w:p>
    <w:p>
      <w:r>
        <w:t xml:space="preserve"/>
      </w:r>
    </w:p>
    <w:p>
      <w:r>
        <w:t xml:space="preserve">Question: A pregnant patient at 28 weeks reports dizziness and palpitations on lying flat. This is most likely due to:</w:t>
      </w:r>
    </w:p>
    <w:p>
      <w:r>
        <w:t xml:space="preserve">(a) Supine hypotension syndrome</w:t>
      </w:r>
    </w:p>
    <w:p>
      <w:r>
        <w:t xml:space="preserve">(b) Gestational diabetes</w:t>
      </w:r>
    </w:p>
    <w:p>
      <w:r>
        <w:t xml:space="preserve">(c) Anemia of pregnancy</w:t>
      </w:r>
    </w:p>
    <w:p>
      <w:r>
        <w:t xml:space="preserve">(d) Preeclampsia</w:t>
      </w:r>
    </w:p>
    <w:p>
      <w:r>
        <w:t xml:space="preserve">Answer: a</w:t>
      </w:r>
    </w:p>
    <w:p>
      <w:r>
        <w:t xml:space="preserve">Solution: ✅ Correct Answer: a</w:t>
      </w:r>
    </w:p>
    <w:p>
      <w:r>
        <w:t xml:space="preserve">🧠 Clinical Rationale: Supine hypotension (aortocaval compression) syndrome occurs when the gravid uterus compresses the inferior vena cava and aorta in the supine position, reducing venous return and cardiac output — causing dizziness, pallor, hypotension, and palpitations. Relief: turn the patient to the left lateral position.</w:t>
      </w:r>
    </w:p>
    <w:p>
      <w:r>
        <w:t xml:space="preserve">❌ Why Not Other Options?</w:t>
      </w:r>
    </w:p>
    <w:p>
      <w:r>
        <w:t xml:space="preserve">(b) — Gestational diabetes causes no positional dizziness.</w:t>
      </w:r>
    </w:p>
    <w:p>
      <w:r>
        <w:t xml:space="preserve">(c) — Anemia causes fatigue and pallor but not specifically on lying flat.</w:t>
      </w:r>
    </w:p>
    <w:p>
      <w:r>
        <w:t xml:space="preserve">(d) — Preeclampsia presents with hypertension, proteinuria, and edema — not hypotension on lying flat.</w:t>
      </w:r>
    </w:p>
    <w:p>
      <w:r>
        <w:t xml:space="preserve">⚠️ Exam Trap: "Third trimester + supine + dizziness = aortocaval compression → LEFT LATERAL position." This is why pregnant women are never positioned supine for long periods.</w:t>
      </w:r>
    </w:p>
    <w:p>
      <w:r>
        <w:t xml:space="preserve">💎 PNC Pearl: "Never let a pregnant belly lie flat — roll her left, save her blood flow."</w:t>
      </w:r>
    </w:p>
    <w:p>
      <w:r>
        <w:t xml:space="preserve">Positive Marks: 1</w:t>
      </w:r>
    </w:p>
    <w:p>
      <w:r>
        <w:t xml:space="preserve">Negative Marks: 0.25</w:t>
      </w:r>
    </w:p>
    <w:p>
      <w:r>
        <w:t xml:space="preserve"/>
      </w:r>
    </w:p>
    <w:p>
      <w:r>
        <w:t xml:space="preserve">Question: The nurse is teaching a mother of an infant about introducing complementary foods. According to current guidelines, complementary feeding should begin at:</w:t>
      </w:r>
    </w:p>
    <w:p>
      <w:r>
        <w:t xml:space="preserve">(a) 4 months</w:t>
      </w:r>
    </w:p>
    <w:p>
      <w:r>
        <w:t xml:space="preserve">(b) 6 months</w:t>
      </w:r>
    </w:p>
    <w:p>
      <w:r>
        <w:t xml:space="preserve">(c) 9 months</w:t>
      </w:r>
    </w:p>
    <w:p>
      <w:r>
        <w:t xml:space="preserve">(d) 12 months</w:t>
      </w:r>
    </w:p>
    <w:p>
      <w:r>
        <w:t xml:space="preserve">Answer: b</w:t>
      </w:r>
    </w:p>
    <w:p>
      <w:r>
        <w:t xml:space="preserve">Solution: ✅ Correct Answer: b</w:t>
      </w:r>
    </w:p>
    <w:p>
      <w:r>
        <w:t xml:space="preserve">🧠 Clinical Rationale: Exclusive breastfeeding is recommended for the first 6 months. Complementary foods begin at 6 months while breastfeeding continues up to 2 years or beyond. Foods should be energy-dense, varied, and hygienic, with gradual increase in quantity and consistency.</w:t>
      </w:r>
    </w:p>
    <w:p>
      <w:r>
        <w:t xml:space="preserve">❌ Why Not Other Options?</w:t>
      </w:r>
    </w:p>
    <w:p>
      <w:r>
        <w:t xml:space="preserve">(a) — 4 months is too early; the infant's gut and swallowing are not ready, and it increases infection risk.</w:t>
      </w:r>
    </w:p>
    <w:p>
      <w:r>
        <w:t xml:space="preserve">(c) — 9 months delays essential nutrients, risking growth faltering and anemia.</w:t>
      </w:r>
    </w:p>
    <w:p>
      <w:r>
        <w:t xml:space="preserve">(d) — 12 months is far too late; iron stores deplete by 6 months.</w:t>
      </w:r>
    </w:p>
    <w:p>
      <w:r>
        <w:t xml:space="preserve">⚠️ Exam Trap: "Exclusive breast milk 0–6 months; complementary feeding at 6 months; continue breastfeeding till 2 years." Vitamin A and iron become critical from 6 months onward.</w:t>
      </w:r>
    </w:p>
    <w:p>
      <w:r>
        <w:t xml:space="preserve">💎 PNC Pearl: "Six months of milk alone, then food joins the plate — breast stays till two."</w:t>
      </w:r>
    </w:p>
    <w:p>
      <w:r>
        <w:t xml:space="preserve">Positive Marks: 1</w:t>
      </w:r>
    </w:p>
    <w:p>
      <w:r>
        <w:t xml:space="preserve">Negative Marks: 0.25</w:t>
      </w:r>
    </w:p>
    <w:p>
      <w:r>
        <w:t xml:space="preserve"/>
      </w:r>
    </w:p>
    <w:p>
      <w:r>
        <w:t xml:space="preserve">Question: A patient with schizophrenia who is delusional says, "The FBI is following me everywhere." The most therapeutic response by the nurse is:</w:t>
      </w:r>
    </w:p>
    <w:p>
      <w:r>
        <w:t xml:space="preserve">(a) "That's not true. You are imagining things."</w:t>
      </w:r>
    </w:p>
    <w:p>
      <w:r>
        <w:t xml:space="preserve">(b) "I understand you believe that. We are here to keep you safe."</w:t>
      </w:r>
    </w:p>
    <w:p>
      <w:r>
        <w:t xml:space="preserve">(c) "Let's talk about something else."</w:t>
      </w:r>
    </w:p>
    <w:p>
      <w:r>
        <w:t xml:space="preserve">(d) "Why do you think the FBI is following you?"</w:t>
      </w:r>
    </w:p>
    <w:p>
      <w:r>
        <w:t xml:space="preserve">Answer: b</w:t>
      </w:r>
    </w:p>
    <w:p>
      <w:r>
        <w:t xml:space="preserve">Solution: ✅ Correct Answer: b</w:t>
      </w:r>
    </w:p>
    <w:p>
      <w:r>
        <w:t xml:space="preserve">🧠 Clinical Rationale: The nurse acknowledges the patient's belief without agreeing with it ("I understand you believe that") — this validates feelings while avoiding reinforcement of the delusion. Offering safety ("we are here to keep you safe") builds trust and reduces anxiety.</w:t>
      </w:r>
    </w:p>
    <w:p>
      <w:r>
        <w:t xml:space="preserve">❌ Why Not Other Options?</w:t>
      </w:r>
    </w:p>
    <w:p>
      <w:r>
        <w:t xml:space="preserve">(a) — Directly challenging ("that's not true") argues with the delusion, increasing distrust and agitation.</w:t>
      </w:r>
    </w:p>
    <w:p>
      <w:r>
        <w:t xml:space="preserve">(c) — Abruptly changing the subject dismisses the patient's concern and blocks trust.</w:t>
      </w:r>
    </w:p>
    <w:p>
      <w:r>
        <w:t xml:space="preserve">(d) — Asking "why" encourages elaboration and fixation on the delusional content.</w:t>
      </w:r>
    </w:p>
    <w:p>
      <w:r>
        <w:t xml:space="preserve">⚠️ Exam Trap: Delusion communication rules: DON'T argue, DON'T agree, DON'T analyze "why"; DO acknowledge the feeling, focus on reality, and ensure safety. "Reality orientation without confrontation."</w:t>
      </w:r>
    </w:p>
    <w:p>
      <w:r>
        <w:t xml:space="preserve">💎 PNC Pearl: "Never fight the delusion — meet the fear, not the FBI."</w:t>
      </w:r>
    </w:p>
    <w:p>
      <w:r>
        <w:t xml:space="preserve">Positive Marks: 1</w:t>
      </w:r>
    </w:p>
    <w:p>
      <w:r>
        <w:t xml:space="preserve">Negative Marks: 0.25</w:t>
      </w:r>
    </w:p>
    <w:p>
      <w:r>
        <w:t xml:space="preserve"/>
      </w:r>
    </w:p>
    <w:p>
      <w:r>
        <w:t xml:space="preserve">Question: Under the National Tuberculosis Elimination Programme (NTEP), the duration of the standard treatment for drug-sensitive pulmonary TB is:</w:t>
      </w:r>
    </w:p>
    <w:p>
      <w:r>
        <w:t xml:space="preserve">(a) 2 months</w:t>
      </w:r>
    </w:p>
    <w:p>
      <w:r>
        <w:t xml:space="preserve">(b) 6 months</w:t>
      </w:r>
    </w:p>
    <w:p>
      <w:r>
        <w:t xml:space="preserve">(c) 9 months</w:t>
      </w:r>
    </w:p>
    <w:p>
      <w:r>
        <w:t xml:space="preserve">(d) 12 months</w:t>
      </w:r>
    </w:p>
    <w:p>
      <w:r>
        <w:t xml:space="preserve">Answer: b</w:t>
      </w:r>
    </w:p>
    <w:p>
      <w:r>
        <w:t xml:space="preserve">Solution: ✅ Correct Answer: b</w:t>
      </w:r>
    </w:p>
    <w:p>
      <w:r>
        <w:t xml:space="preserve">🧠 Clinical Rationale: Standard drug-sensitive TB treatment under NTEP is 6 months: 2 months intensive phase (isoniazid, rifampicin, pyrazinamide, ethambutol — HRZE) followed by 4 months continuation phase (isoniazid, rifampicin — HR). Fixed-dose combinations and DOTS support ensure adherence.</w:t>
      </w:r>
    </w:p>
    <w:p>
      <w:r>
        <w:t xml:space="preserve">❌ Why Not Other Options?</w:t>
      </w:r>
    </w:p>
    <w:p>
      <w:r>
        <w:t xml:space="preserve">(a) — 2 months is only the intensive phase, not the full course.</w:t>
      </w:r>
    </w:p>
    <w:p>
      <w:r>
        <w:t xml:space="preserve">(c) — 9 months is the regimen for TB meningitis and some extrapulmonary forms.</w:t>
      </w:r>
    </w:p>
    <w:p>
      <w:r>
        <w:t xml:space="preserve">(d) — 12 months is used for MDR-TB or TB meningitis; not standard drug-sensitive TB.</w:t>
      </w:r>
    </w:p>
    <w:p>
      <w:r>
        <w:t xml:space="preserve">⚠️ Exam Trap: "2 HRZE + 4 HR = 6 months." Also know NTEP replaced RNTCP, and that rifampicin colors urine orange (counsel patients!).</w:t>
      </w:r>
    </w:p>
    <w:p>
      <w:r>
        <w:t xml:space="preserve">💎 PNC Pearl: "Six months to cure TB: two with four drugs, four with two."</w:t>
      </w:r>
    </w:p>
    <w:p>
      <w:r>
        <w:t xml:space="preserve">Positive Marks: 1</w:t>
      </w:r>
    </w:p>
    <w:p>
      <w:r>
        <w:t xml:space="preserve">Negative Marks: 0.25</w:t>
      </w:r>
    </w:p>
    <w:p>
      <w:r>
        <w:t xml:space="preserve"/>
      </w:r>
    </w:p>
    <w:p>
      <w:r>
        <w:t xml:space="preserve">Question: A patient is prescribed vancomycin intravenously. The nurse should monitor for which serious adverse effect?</w:t>
      </w:r>
    </w:p>
    <w:p>
      <w:r>
        <w:t xml:space="preserve">(a) Ototoxicity and nephrotoxicity</w:t>
      </w:r>
    </w:p>
    <w:p>
      <w:r>
        <w:t xml:space="preserve">(b) Hepatotoxicity only</w:t>
      </w:r>
    </w:p>
    <w:p>
      <w:r>
        <w:t xml:space="preserve">(c) Hypokalemia</w:t>
      </w:r>
    </w:p>
    <w:p>
      <w:r>
        <w:t xml:space="preserve">(d) Methemoglobinemia</w:t>
      </w:r>
    </w:p>
    <w:p>
      <w:r>
        <w:t xml:space="preserve">Answer: a</w:t>
      </w:r>
    </w:p>
    <w:p>
      <w:r>
        <w:t xml:space="preserve">Solution: ✅ Correct Answer: a</w:t>
      </w:r>
    </w:p>
    <w:p>
      <w:r>
        <w:t xml:space="preserve">🧠 Clinical Rationale: Vancomycin causes dose-related ototoxicity and nephrotoxicity, especially with high trough levels (&gt; 15–20 µg/mL). Trough levels are monitored, and the drug is infused slowly over 60+ minutes to prevent "red man syndrome" (histamine release with flushing and hypotension).</w:t>
      </w:r>
    </w:p>
    <w:p>
      <w:r>
        <w:t xml:space="preserve">❌ Why Not Other Options?</w:t>
      </w:r>
    </w:p>
    <w:p>
      <w:r>
        <w:t xml:space="preserve">(b) — Hepatotoxicity is not vancomycin's hallmark; nephrotoxicity is the key renal risk.</w:t>
      </w:r>
    </w:p>
    <w:p>
      <w:r>
        <w:t xml:space="preserve">(c) — Hypokalemia is not a characteristic vancomycin effect.</w:t>
      </w:r>
    </w:p>
    <w:p>
      <w:r>
        <w:t xml:space="preserve">(d) — Methemoglobinemia is associated with nitrates/primaquine, not vancomycin.</w:t>
      </w:r>
    </w:p>
    <w:p>
      <w:r>
        <w:t xml:space="preserve">⚠️ Exam Trap: "Vancomycin = red man (slow infusion), nephrotoxicity, ototoxicity — monitor troughs and renal function." Red man syndrome is prevented by slow infusion, not an allergic reaction.</w:t>
      </w:r>
    </w:p>
    <w:p>
      <w:r>
        <w:t xml:space="preserve">💎 PNC Pearl: "Slow vanco, watch the kidneys and ears — and the red flush."</w:t>
      </w:r>
    </w:p>
    <w:p>
      <w:r>
        <w:t xml:space="preserve">Positive Marks: 1</w:t>
      </w:r>
    </w:p>
    <w:p>
      <w:r>
        <w:t xml:space="preserve">Negative Marks: 0.25</w:t>
      </w:r>
    </w:p>
    <w:p>
      <w:r>
        <w:t xml:space="preserve"/>
      </w:r>
    </w:p>
    <w:p>
      <w:r>
        <w:t xml:space="preserve">Question: The normal pH range of arterial blood is:</w:t>
      </w:r>
    </w:p>
    <w:p>
      <w:r>
        <w:t xml:space="preserve">(a) 7.25–7.35</w:t>
      </w:r>
    </w:p>
    <w:p>
      <w:r>
        <w:t xml:space="preserve">(b) 7.35–7.45</w:t>
      </w:r>
    </w:p>
    <w:p>
      <w:r>
        <w:t xml:space="preserve">(c) 7.45–7.55</w:t>
      </w:r>
    </w:p>
    <w:p>
      <w:r>
        <w:t xml:space="preserve">(d) 6.8–7.0</w:t>
      </w:r>
    </w:p>
    <w:p>
      <w:r>
        <w:t xml:space="preserve">Answer: b</w:t>
      </w:r>
    </w:p>
    <w:p>
      <w:r>
        <w:t xml:space="preserve">Solution: ✅ Correct Answer: b</w:t>
      </w:r>
    </w:p>
    <w:p>
      <w:r>
        <w:t xml:space="preserve">🧠 Clinical Rationale: Normal arterial blood pH is 7.35–7.45. Below 7.35 = acidemia (acidosis); above 7.45 = alkalemia (alkalosis). The respiratory component is PaCO₂ (35–45 mmHg); the metabolic component is HCO₃⁻ (22–26 mEq/L). ABG analysis identifies the disorder and its compensation.</w:t>
      </w:r>
    </w:p>
    <w:p>
      <w:r>
        <w:t xml:space="preserve">❌ Why Not Other Options?</w:t>
      </w:r>
    </w:p>
    <w:p>
      <w:r>
        <w:t xml:space="preserve">(a) — 7.25–7.35 is the acidemic range, not normal.</w:t>
      </w:r>
    </w:p>
    <w:p>
      <w:r>
        <w:t xml:space="preserve">(c) — 7.45–7.55 is alkalemic.</w:t>
      </w:r>
    </w:p>
    <w:p>
      <w:r>
        <w:t xml:space="preserve">(d) — 6.8–7.0 is incompatible with life; pH below 6.8 is fatal.</w:t>
      </w:r>
    </w:p>
    <w:p>
      <w:r>
        <w:t xml:space="preserve">⚠️ Exam Trap: ABG memory: pH 7.35–7.45, PaCO₂ 35–45, HCO₃⁻ 22–26. "R.O.M.E.": Respiratory Opposite (pH up, CO₂ down), Metabolic Equal (both move together).</w:t>
      </w:r>
    </w:p>
    <w:p>
      <w:r>
        <w:t xml:space="preserve">💎 PNC Pearl: "Seven-point-four is the blood's happy number — 7.35 to 7.45."</w:t>
      </w:r>
    </w:p>
    <w:p>
      <w:r>
        <w:t xml:space="preserve">Positive Marks: 1</w:t>
      </w:r>
    </w:p>
    <w:p>
      <w:r>
        <w:t xml:space="preserve">Negative Marks: 0.25</w:t>
      </w:r>
    </w:p>
    <w:p>
      <w:r>
        <w:t xml:space="preserve"/>
      </w:r>
    </w:p>
    <w:p>
      <w:r>
        <w:t xml:space="preserve">Question: In a patient with a chest tube connected to underwater seal drainage, continuous bubbling in the water seal chamber indicates:</w:t>
      </w:r>
    </w:p>
    <w:p>
      <w:r>
        <w:t xml:space="preserve">(a) An air leak</w:t>
      </w:r>
    </w:p>
    <w:p>
      <w:r>
        <w:t xml:space="preserve">(b) Normal drainage</w:t>
      </w:r>
    </w:p>
    <w:p>
      <w:r>
        <w:t xml:space="preserve">(c) The tube is blocked</w:t>
      </w:r>
    </w:p>
    <w:p>
      <w:r>
        <w:t xml:space="preserve">(d) Subcutaneous emphysema</w:t>
      </w:r>
    </w:p>
    <w:p>
      <w:r>
        <w:t xml:space="preserve">Answer: a</w:t>
      </w:r>
    </w:p>
    <w:p>
      <w:r>
        <w:t xml:space="preserve">Solution: ✅ Correct Answer: a</w:t>
      </w:r>
    </w:p>
    <w:p>
      <w:r>
        <w:t xml:space="preserve">🧠 Clinical Rationale: CONTINUOUS bubbling in the water seal chamber means air is continuously escaping — an air leak (from the lung, tubing connections, or around the tube site). INTERMITTENT bubbling with expiration/coughing is normal after pneumothorax. The nurse checks connections, clamps near the chest to locate the leak, and reports.</w:t>
      </w:r>
    </w:p>
    <w:p>
      <w:r>
        <w:t xml:space="preserve">❌ Why Not Other Options?</w:t>
      </w:r>
    </w:p>
    <w:p>
      <w:r>
        <w:t xml:space="preserve">(b) — Normal operation shows gentle fluctuation (tidaling) with respirations and no continuous bubbling.</w:t>
      </w:r>
    </w:p>
    <w:p>
      <w:r>
        <w:t xml:space="preserve">(c) — A blocked tube shows absent tidaling and no bubbling, with drainage stopping.</w:t>
      </w:r>
    </w:p>
    <w:p>
      <w:r>
        <w:t xml:space="preserve">(d) — Subcutaneous emphysema is crackling tissue, a separate sign.</w:t>
      </w:r>
    </w:p>
    <w:p>
      <w:r>
        <w:t xml:space="preserve">⚠️ Exam Trap: Chest tube chamber reading: tidaling = normal (fluctuates with breathing); continuous bubbling = air leak; no tidaling/bubbling = blocked/obstructed. Never clamp a chest tube without an order (risk of tension pneumothorax).</w:t>
      </w:r>
    </w:p>
    <w:p>
      <w:r>
        <w:t xml:space="preserve">💎 PNC Pearl: "Bubbling that never stops = air leak hunt; tidaling is the healthy dance."</w:t>
      </w:r>
    </w:p>
    <w:p>
      <w:r>
        <w:t xml:space="preserve">Positive Marks: 1</w:t>
      </w:r>
    </w:p>
    <w:p>
      <w:r>
        <w:t xml:space="preserve">Negative Marks: 0.25</w:t>
      </w:r>
    </w:p>
    <w:p>
      <w:r>
        <w:t xml:space="preserve"/>
      </w:r>
    </w:p>
    <w:p>
      <w:r>
        <w:t xml:space="preserve">Question: The most common microorganism causing urinary tract infection in women is:</w:t>
      </w:r>
    </w:p>
    <w:p>
      <w:r>
        <w:t xml:space="preserve">(a) Streptococcus pyogenes</w:t>
      </w:r>
    </w:p>
    <w:p>
      <w:r>
        <w:t xml:space="preserve">(b) Escherichia coli</w:t>
      </w:r>
    </w:p>
    <w:p>
      <w:r>
        <w:t xml:space="preserve">(c) Pseudomonas aeruginosa</w:t>
      </w:r>
    </w:p>
    <w:p>
      <w:r>
        <w:t xml:space="preserve">(d) Staphylococcus epidermidis</w:t>
      </w:r>
    </w:p>
    <w:p>
      <w:r>
        <w:t xml:space="preserve">Answer: b</w:t>
      </w:r>
    </w:p>
    <w:p>
      <w:r>
        <w:t xml:space="preserve">Solution: ✅ Correct Answer: b</w:t>
      </w:r>
    </w:p>
    <w:p>
      <w:r>
        <w:t xml:space="preserve">🧠 Clinical Rationale: Escherichia coli causes about 80–85% of community-acquired UTIs. The short female urethra and its proximity to the anus allow ascending infection. Urinalysis and culture guide treatment; hygiene and hydration prevent recurrence.</w:t>
      </w:r>
    </w:p>
    <w:p>
      <w:r>
        <w:t xml:space="preserve">❌ Why Not Other Options?</w:t>
      </w:r>
    </w:p>
    <w:p>
      <w:r>
        <w:t xml:space="preserve">(a) — S. pyogenes causes throat/skin infections, not typical UTIs.</w:t>
      </w:r>
    </w:p>
    <w:p>
      <w:r>
        <w:t xml:space="preserve">(c) — Pseudomonas is a hospital-acquired (nosocomial) pathogen, often in catheterized patients.</w:t>
      </w:r>
    </w:p>
    <w:p>
      <w:r>
        <w:t xml:space="preserve">(d) — S. epidermidis is skin flora; it is a contaminant or a catheter-associated pathogen, not the most common UTI cause.</w:t>
      </w:r>
    </w:p>
    <w:p>
      <w:r>
        <w:t xml:space="preserve">⚠️ Exam Trap: "UTI = E. coli (community), Pseudomonas (hospital/catheter)." Preventive teaching: front-to-back wiping, hydration, frequent voiding, post-coital voiding.</w:t>
      </w:r>
    </w:p>
    <w:p>
      <w:r>
        <w:t xml:space="preserve">💎 PNC Pearl: "E. coli is the UTI usual suspect — the short urethra is its highway."</w:t>
      </w:r>
    </w:p>
    <w:p>
      <w:r>
        <w:t xml:space="preserve">Positive Marks: 1</w:t>
      </w:r>
    </w:p>
    <w:p>
      <w:r>
        <w:t xml:space="preserve">Negative Marks: 0.25</w:t>
      </w:r>
    </w:p>
    <w:p>
      <w:r>
        <w:t xml:space="preserve">Question: A patient on a clear liquid diet can have all of the following EXCEPT:</w:t>
      </w:r>
    </w:p>
    <w:p>
      <w:r>
        <w:t xml:space="preserve">(a) Clear broth</w:t>
      </w:r>
    </w:p>
    <w:p>
      <w:r>
        <w:t xml:space="preserve">(b) Gelatin (jelly)</w:t>
      </w:r>
    </w:p>
    <w:p>
      <w:r>
        <w:t xml:space="preserve">(c) Milk</w:t>
      </w:r>
    </w:p>
    <w:p>
      <w:r>
        <w:t xml:space="preserve">(d) Apple juice</w:t>
      </w:r>
    </w:p>
    <w:p>
      <w:r>
        <w:t xml:space="preserve">Answer: c</w:t>
      </w:r>
    </w:p>
    <w:p>
      <w:r>
        <w:t xml:space="preserve">Solution: ✅ Correct Answer: c</w:t>
      </w:r>
    </w:p>
    <w:p>
      <w:r>
        <w:t xml:space="preserve">🧠 Clinical Rationale: A clear liquid diet includes only transparent liquids at room temperature: water, clear broths, gelatin, pulp-free juices, tea, and black coffee. Milk and milk products are NOT clear liquids. The diet provides fluids and some energy but is low in calories/protein — used short-term (e.g., pre/post-op, GI rest).</w:t>
      </w:r>
    </w:p>
    <w:p>
      <w:r>
        <w:t xml:space="preserve">❌ Why Not Other Options?</w:t>
      </w:r>
    </w:p>
    <w:p>
      <w:r>
        <w:t xml:space="preserve">(a) — Clear broth is transparent and allowed.</w:t>
      </w:r>
    </w:p>
    <w:p>
      <w:r>
        <w:t xml:space="preserve">(b) — Gelatin (jelly) is clear and allowed.</w:t>
      </w:r>
    </w:p>
    <w:p>
      <w:r>
        <w:t xml:space="preserve">(d) — Apple juice without pulp is clear and allowed.</w:t>
      </w:r>
    </w:p>
    <w:p>
      <w:r>
        <w:t xml:space="preserve">⚠️ Exam Trap: "Clear = see-through." Full liquid diet (milk, custard, strained soups) is the next step up. Both are inadequate long-term — a favorite exam point.</w:t>
      </w:r>
    </w:p>
    <w:p>
      <w:r>
        <w:t xml:space="preserve">💎 PNC Pearl: "If you can read through it, it's clear — milk fails the test."</w:t>
      </w:r>
    </w:p>
    <w:p>
      <w:r>
        <w:t xml:space="preserve">Positive Marks: 1</w:t>
      </w:r>
    </w:p>
    <w:p>
      <w:r>
        <w:t xml:space="preserve">Negative Marks: 0.25</w:t>
      </w:r>
    </w:p>
    <w:p>
      <w:r>
        <w:t xml:space="preserve"/>
      </w:r>
    </w:p>
    <w:p>
      <w:r>
        <w:t xml:space="preserve">Question: The nurse is assessing a newborn immediately after birth. Which reflex is expected to disappear by 3–4 months of age?</w:t>
      </w:r>
    </w:p>
    <w:p>
      <w:r>
        <w:t xml:space="preserve">(a) Moro reflex</w:t>
      </w:r>
    </w:p>
    <w:p>
      <w:r>
        <w:t xml:space="preserve">(b) Stepping reflex</w:t>
      </w:r>
    </w:p>
    <w:p>
      <w:r>
        <w:t xml:space="preserve">(c) Rooting reflex</w:t>
      </w:r>
    </w:p>
    <w:p>
      <w:r>
        <w:t xml:space="preserve">(d) All of the above</w:t>
      </w:r>
    </w:p>
    <w:p>
      <w:r>
        <w:t xml:space="preserve">Answer: d</w:t>
      </w:r>
    </w:p>
    <w:p>
      <w:r>
        <w:t xml:space="preserve">Solution: ✅ Correct Answer: d</w:t>
      </w:r>
    </w:p>
    <w:p>
      <w:r>
        <w:t xml:space="preserve">🧠 Clinical Rationale: The Moro (startle), stepping, and rooting reflexes are primitive reflexes that normally disappear by 3–4 months of age. The grasp reflex fades by 5–6 months. Persistence beyond these ages suggests neurologic dysfunction and warrants evaluation.</w:t>
      </w:r>
    </w:p>
    <w:p>
      <w:r>
        <w:t xml:space="preserve">❌ Why Not Other Options?</w:t>
      </w:r>
    </w:p>
    <w:p>
      <w:r>
        <w:t xml:space="preserve">(a) — Moro disappears by 3–4 months — correct, but incomplete.</w:t>
      </w:r>
    </w:p>
    <w:p>
      <w:r>
        <w:t xml:space="preserve">(b) — Stepping disappears by 3–4 months — correct, but incomplete.</w:t>
      </w:r>
    </w:p>
    <w:p>
      <w:r>
        <w:t xml:space="preserve">(c) — Rooting disappears by 3–4 months — correct, but incomplete.</w:t>
      </w:r>
    </w:p>
    <w:p>
      <w:r>
        <w:t xml:space="preserve">⚠️ Exam Trap: "Rooting, Moro, stepping: gone by 3–4 months; grasp lingers to 5–6 months." Absent Moro at birth = neurologic concern; persistent Moro beyond 4 months = CNS immaturity.</w:t>
      </w:r>
    </w:p>
    <w:p>
      <w:r>
        <w:t xml:space="preserve">💎 PNC Pearl: "Three reflexes say goodbye by four months — rooting, stepping, startle."</w:t>
      </w:r>
    </w:p>
    <w:p>
      <w:r>
        <w:t xml:space="preserve">Positive Marks: 1</w:t>
      </w:r>
    </w:p>
    <w:p>
      <w:r>
        <w:t xml:space="preserve">Negative Marks: 0.25</w:t>
      </w:r>
    </w:p>
    <w:p>
      <w:r>
        <w:t xml:space="preserve"/>
      </w:r>
    </w:p>
    <w:p>
      <w:r>
        <w:t xml:space="preserve">Question: A patient with generalized anxiety disorder is started on a selective serotonin reuptake inhibitor. The nurse should inform the patient that the full therapeutic effect may take:</w:t>
      </w:r>
    </w:p>
    <w:p>
      <w:r>
        <w:t xml:space="preserve">(a) 1 day</w:t>
      </w:r>
    </w:p>
    <w:p>
      <w:r>
        <w:t xml:space="preserve">(b) 1–2 weeks</w:t>
      </w:r>
    </w:p>
    <w:p>
      <w:r>
        <w:t xml:space="preserve">(c) 4–6 weeks</w:t>
      </w:r>
    </w:p>
    <w:p>
      <w:r>
        <w:t xml:space="preserve">(d) 6 months</w:t>
      </w:r>
    </w:p>
    <w:p>
      <w:r>
        <w:t xml:space="preserve">Answer: c</w:t>
      </w:r>
    </w:p>
    <w:p>
      <w:r>
        <w:t xml:space="preserve">Solution: ✅ Correct Answer: c</w:t>
      </w:r>
    </w:p>
    <w:p>
      <w:r>
        <w:t xml:space="preserve">🧠 Clinical Rationale: SSRIs take 4–6 weeks (up to 8) for full therapeutic effect. Early side effects (nausea, headache, insomnia) usually subside. Patients must continue regularly and NOT stop abruptly; the nurse monitors for increased anxiety and suicidal ideation in the early weeks, especially in young adults.</w:t>
      </w:r>
    </w:p>
    <w:p>
      <w:r>
        <w:t xml:space="preserve">❌ Why Not Other Options?</w:t>
      </w:r>
    </w:p>
    <w:p>
      <w:r>
        <w:t xml:space="preserve">(a) — 1 day is unrealistic; SSRIs need weeks to modulate serotonin receptors.</w:t>
      </w:r>
    </w:p>
    <w:p>
      <w:r>
        <w:t xml:space="preserve">(b) — 1–2 weeks shows initial benefit in some, but full effect comes at 4–6 weeks.</w:t>
      </w:r>
    </w:p>
    <w:p>
      <w:r>
        <w:t xml:space="preserve">(d) — 6 months is beyond the standard onset window; the dose is usually adjusted before then.</w:t>
      </w:r>
    </w:p>
    <w:p>
      <w:r>
        <w:t xml:space="preserve">⚠️ Exam Trap: Antidepressant rule: "SSRIs take 4–6 weeks; don't stop abruptly; watch for suicidality in the first weeks." This applies to all SSRIs (fluoxetine, sertraline, escitalopram).</w:t>
      </w:r>
    </w:p>
    <w:p>
      <w:r>
        <w:t xml:space="preserve">💎 PNC Pearl: "Give the SSRI a month to work — patience is part of the prescription."</w:t>
      </w:r>
    </w:p>
    <w:p>
      <w:r>
        <w:t xml:space="preserve">Positive Marks: 1</w:t>
      </w:r>
    </w:p>
    <w:p>
      <w:r>
        <w:t xml:space="preserve">Negative Marks: 0.25</w:t>
      </w:r>
    </w:p>
    <w:p>
      <w:r>
        <w:t xml:space="preserve"/>
      </w:r>
    </w:p>
    <w:p>
      <w:r>
        <w:t xml:space="preserve">Question: The Anganwadi worker under the Integrated Child Development Services (ICDS) scheme provides all of the following services EXCEPT:</w:t>
      </w:r>
    </w:p>
    <w:p>
      <w:r>
        <w:t xml:space="preserve">(a) Supplementary nutrition</w:t>
      </w:r>
    </w:p>
    <w:p>
      <w:r>
        <w:t xml:space="preserve">(b) Health check-ups and immunization referral</w:t>
      </w:r>
    </w:p>
    <w:p>
      <w:r>
        <w:t xml:space="preserve">(c) Performing surgical procedures</w:t>
      </w:r>
    </w:p>
    <w:p>
      <w:r>
        <w:t xml:space="preserve">(d) Pre-school education</w:t>
      </w:r>
    </w:p>
    <w:p>
      <w:r>
        <w:t xml:space="preserve">Answer: c</w:t>
      </w:r>
    </w:p>
    <w:p>
      <w:r>
        <w:t xml:space="preserve">Solution: ✅ Correct Answer: c</w:t>
      </w:r>
    </w:p>
    <w:p>
      <w:r>
        <w:t xml:space="preserve">🧠 Clinical Rationale: Anganwadi workers deliver six ICDS services: supplementary nutrition, health check-ups, immunization referral, health/nutrition education, referral services, and pre-school (non-formal) education to children under 6 years and pregnant/lactating mothers. Surgical procedures are performed by medical professionals in hospitals, never by Anganwadi workers.</w:t>
      </w:r>
    </w:p>
    <w:p>
      <w:r>
        <w:t xml:space="preserve">❌ Why Not Other Options?</w:t>
      </w:r>
    </w:p>
    <w:p>
      <w:r>
        <w:t xml:space="preserve">(a) — Supplementary nutrition is a core ICDS service.</w:t>
      </w:r>
    </w:p>
    <w:p>
      <w:r>
        <w:t xml:space="preserve">(b) — Health check-ups and immunization referral are core ICDS services.</w:t>
      </w:r>
    </w:p>
    <w:p>
      <w:r>
        <w:t xml:space="preserve">(d) — Pre-school education is a core ICDS service.</w:t>
      </w:r>
    </w:p>
    <w:p>
      <w:r>
        <w:t xml:space="preserve">⚠️ Exam Trap: ICDS six services: SN (supplementary nutrition), HC (health checkup), IM (immunization), HE (health education), REF (referral), PSE (pre-school education) — "SN-HC-IM-HE-REF-PSE." Anganwadi = village level; procedures are hospital work.</w:t>
      </w:r>
    </w:p>
    <w:p>
      <w:r>
        <w:t xml:space="preserve">💎 PNC Pearl: "Anganwadi feeds, checks, refers, and teaches — surgery stays at the hospital."</w:t>
      </w:r>
    </w:p>
    <w:p>
      <w:r>
        <w:t xml:space="preserve">Positive Marks: 1</w:t>
      </w:r>
    </w:p>
    <w:p>
      <w:r>
        <w:t xml:space="preserve">Negative Marks: 0.25</w:t>
      </w:r>
    </w:p>
    <w:p>
      <w:r>
        <w:t xml:space="preserve"/>
      </w:r>
    </w:p>
    <w:p>
      <w:r>
        <w:t xml:space="preserve">Question: A patient with a history of asthma is prescribed a beta-blocker for hypertension. The nurse should question this order because beta-blockers can:</w:t>
      </w:r>
    </w:p>
    <w:p>
      <w:r>
        <w:t xml:space="preserve">(a) Increase blood glucose</w:t>
      </w:r>
    </w:p>
    <w:p>
      <w:r>
        <w:t xml:space="preserve">(b) Precipitate bronchospasm</w:t>
      </w:r>
    </w:p>
    <w:p>
      <w:r>
        <w:t xml:space="preserve">(c) Cause bradycardia only at toxic doses</w:t>
      </w:r>
    </w:p>
    <w:p>
      <w:r>
        <w:t xml:space="preserve">(d) Enhance the effect of bronchodilators</w:t>
      </w:r>
    </w:p>
    <w:p>
      <w:r>
        <w:t xml:space="preserve">Answer: b</w:t>
      </w:r>
    </w:p>
    <w:p>
      <w:r>
        <w:t xml:space="preserve">Solution: ✅ Correct Answer: b</w:t>
      </w:r>
    </w:p>
    <w:p>
      <w:r>
        <w:t xml:space="preserve">🧠 Clinical Rationale: Non-selective beta-blockers (e.g., propranolol) block beta-2 receptors in the bronchi, precipitating bronchospasm in asthma. Cardioselective beta-blockers (metoprolol, atenolol) carry less but still significant risk at higher doses. The nurse clarifies the order for an asthmatic.</w:t>
      </w:r>
    </w:p>
    <w:p>
      <w:r>
        <w:t xml:space="preserve">❌ Why Not Other Options?</w:t>
      </w:r>
    </w:p>
    <w:p>
      <w:r>
        <w:t xml:space="preserve">(a) — Beta-blockers may MASK hypoglycemia symptoms; they do not typically raise glucose as the concern here.</w:t>
      </w:r>
    </w:p>
    <w:p>
      <w:r>
        <w:t xml:space="preserve">(c) — Bradycardia occurs at therapeutic doses (beta-1 blockade), not only at toxic doses — but bronchospasm is the asthma-specific danger.</w:t>
      </w:r>
    </w:p>
    <w:p>
      <w:r>
        <w:t xml:space="preserve">(d) — Beta-blockers antagonize bronchodilators, not enhance them.</w:t>
      </w:r>
    </w:p>
    <w:p>
      <w:r>
        <w:t xml:space="preserve">⚠️ Exam Trap: "Asthma + beta-blocker = bronchospasm" and "beta-blockers mask hypoglycemia (no tachycardia warning) in diabetics." Know the asthma-safe antihypertensives: calcium channel blockers, ACE inhibitors, ARBs.</w:t>
      </w:r>
    </w:p>
    <w:p>
      <w:r>
        <w:t xml:space="preserve">💎 PNC Pearl: "In asthma, beta-blockers close the doors the bronchodilator opens."</w:t>
      </w:r>
    </w:p>
    <w:p>
      <w:r>
        <w:t xml:space="preserve">Positive Marks: 1</w:t>
      </w:r>
    </w:p>
    <w:p>
      <w:r>
        <w:t xml:space="preserve">Negative Marks: 0.25</w:t>
      </w:r>
    </w:p>
    <w:p>
      <w:r>
        <w:t xml:space="preserve"/>
      </w:r>
    </w:p>
    <w:p>
      <w:r>
        <w:t xml:space="preserve">Question: In an operating theatre, the instrument that is used to hold back tissue and provide exposure during surgery is called a:</w:t>
      </w:r>
    </w:p>
    <w:p>
      <w:r>
        <w:t xml:space="preserve">(a) Retractor</w:t>
      </w:r>
    </w:p>
    <w:p>
      <w:r>
        <w:t xml:space="preserve">(b) Hemostat</w:t>
      </w:r>
    </w:p>
    <w:p>
      <w:r>
        <w:t xml:space="preserve">(c) Needle holder</w:t>
      </w:r>
    </w:p>
    <w:p>
      <w:r>
        <w:t xml:space="preserve">(d) Scalpel</w:t>
      </w:r>
    </w:p>
    <w:p>
      <w:r>
        <w:t xml:space="preserve">Answer: a</w:t>
      </w:r>
    </w:p>
    <w:p>
      <w:r>
        <w:t xml:space="preserve">Solution: ✅ Correct Answer: a</w:t>
      </w:r>
    </w:p>
    <w:p>
      <w:r>
        <w:t xml:space="preserve">🧠 Clinical Rationale: Retractors (e.g., Deaver's, Langenbeck's, self-retaining like Balfour) hold back wound edges and tissues to expose the operative field. Hemostats clamp bleeding vessels, needle holders grasp suture needles, and scalpels make incisions.</w:t>
      </w:r>
    </w:p>
    <w:p>
      <w:r>
        <w:t xml:space="preserve">❌ Why Not Other Options?</w:t>
      </w:r>
    </w:p>
    <w:p>
      <w:r>
        <w:t xml:space="preserve">(b) — A hemostat (artery forceps) clamps vessels to control bleeding.</w:t>
      </w:r>
    </w:p>
    <w:p>
      <w:r>
        <w:t xml:space="preserve">(c) — A needle holder grasps and drives the suture needle.</w:t>
      </w:r>
    </w:p>
    <w:p>
      <w:r>
        <w:t xml:space="preserve">(d) — A scalpel is the cutting instrument for incisions.</w:t>
      </w:r>
    </w:p>
    <w:p>
      <w:r>
        <w:t xml:space="preserve">⚠️ Exam Trap: Instrument-function pairings: retractor = exposure, hemostat = bleeding control, needle holder = suturing, scalpel = incision, forceps = grasping tissue, scissors = cutting. OT questions love these one-liners.</w:t>
      </w:r>
    </w:p>
    <w:p>
      <w:r>
        <w:t xml:space="preserve">💎 PNC Pearl: "Retractor holds the field open — the surgeon's third hand."</w:t>
      </w:r>
    </w:p>
    <w:p>
      <w:r>
        <w:t xml:space="preserve">Positive Marks: 1</w:t>
      </w:r>
    </w:p>
    <w:p>
      <w:r>
        <w:t xml:space="preserve">Negative Marks: 0.25</w:t>
      </w:r>
    </w:p>
    <w:p>
      <w:r>
        <w:t xml:space="preserve"/>
      </w:r>
    </w:p>
    <w:p>
      <w:r>
        <w:t xml:space="preserve">Question: The nurse calculates the intake of a patient who consumed 120 mL of tea, 200 mL of water, and 150 mL of soup in 8 hours. The total intake in mL is:</w:t>
      </w:r>
    </w:p>
    <w:p>
      <w:r>
        <w:t xml:space="preserve">(a) 320 mL</w:t>
      </w:r>
    </w:p>
    <w:p>
      <w:r>
        <w:t xml:space="preserve">(b) 470 mL</w:t>
      </w:r>
    </w:p>
    <w:p>
      <w:r>
        <w:t xml:space="preserve">(c) 420 mL</w:t>
      </w:r>
    </w:p>
    <w:p>
      <w:r>
        <w:t xml:space="preserve">(d) 520 mL</w:t>
      </w:r>
    </w:p>
    <w:p>
      <w:r>
        <w:t xml:space="preserve">Answer: b</w:t>
      </w:r>
    </w:p>
    <w:p>
      <w:r>
        <w:t xml:space="preserve">Solution: ✅ Correct Answer: b</w:t>
      </w:r>
    </w:p>
    <w:p>
      <w:r>
        <w:t xml:space="preserve">🧠 Clinical Rationale: Total intake = 120 + 200 + 150 = 470 mL. Accurate I/O charting is critical in renal, cardiac, and fluid-imbalance patients; ALL fluids — oral, IV, and enteral — must be recorded and totalled per shift.</w:t>
      </w:r>
    </w:p>
    <w:p>
      <w:r>
        <w:t xml:space="preserve">❌ Why Not Other Options?</w:t>
      </w:r>
    </w:p>
    <w:p>
      <w:r>
        <w:t xml:space="preserve">(a) — 320 mL = 120 + 200, ignoring the soup.</w:t>
      </w:r>
    </w:p>
    <w:p>
      <w:r>
        <w:t xml:space="preserve">(c) — 420 mL results from subtracting instead of adding one item.</w:t>
      </w:r>
    </w:p>
    <w:p>
      <w:r>
        <w:t xml:space="preserve">(d) — 520 mL = 120 + 200 + 150 + 50 (adding an imaginary item).</w:t>
      </w:r>
    </w:p>
    <w:p>
      <w:r>
        <w:t xml:space="preserve">⚠️ Exam Trap: Read the numbers carefully and add everything mentioned. Practice the addition — exam arithmetic is usually simple but deliberately traps careless readers.</w:t>
      </w:r>
    </w:p>
    <w:p>
      <w:r>
        <w:t xml:space="preserve">💎 PNC Pearl: "Add every sip and soup — the total tells the fluid story."</w:t>
      </w:r>
    </w:p>
    <w:p>
      <w:r>
        <w:t xml:space="preserve">Positive Marks: 1</w:t>
      </w:r>
    </w:p>
    <w:p>
      <w:r>
        <w:t xml:space="preserve">Negative Marks: 0.25</w:t>
      </w:r>
    </w:p>
    <w:p>
      <w:r>
        <w:t xml:space="preserve"/>
      </w:r>
    </w:p>
    <w:p>
      <w:r>
        <w:t xml:space="preserve">Question: A patient with severe preeclampsia has a blood pressure of 170/110 mmHg. The nurse should first:</w:t>
      </w:r>
    </w:p>
    <w:p>
      <w:r>
        <w:t xml:space="preserve">(a) Recheck the blood pressure in 30 minutes</w:t>
      </w:r>
    </w:p>
    <w:p>
      <w:r>
        <w:t xml:space="preserve">(b) Administer antihypertensive as prescribed and monitor for seizure activity</w:t>
      </w:r>
    </w:p>
    <w:p>
      <w:r>
        <w:t xml:space="preserve">(c) Restrict all fluids</w:t>
      </w:r>
    </w:p>
    <w:p>
      <w:r>
        <w:t xml:space="preserve">(d) Place the patient supine flat</w:t>
      </w:r>
    </w:p>
    <w:p>
      <w:r>
        <w:t xml:space="preserve">Answer: b</w:t>
      </w:r>
    </w:p>
    <w:p>
      <w:r>
        <w:t xml:space="preserve">Solution: ✅ Correct Answer: b</w:t>
      </w:r>
    </w:p>
    <w:p>
      <w:r>
        <w:t xml:space="preserve">🧠 Clinical Rationale: BP ≥ 160/110 mmHg is severe hypertension in preeclampsia and requires prompt antihypertensive therapy (labetalol/nifedipine) plus magnesium sulfate for seizure prophylaxis. The nurse monitors warning signs of impending eclampsia — severe headache, visual disturbances, epigastric pain — and positions the patient in LEFT LATERAL position.</w:t>
      </w:r>
    </w:p>
    <w:p>
      <w:r>
        <w:t xml:space="preserve">❌ Why Not Other Options?</w:t>
      </w:r>
    </w:p>
    <w:p>
      <w:r>
        <w:t xml:space="preserve">(a) — Rechecking in 30 minutes delays treatment for a critically high BP; action is needed now.</w:t>
      </w:r>
    </w:p>
    <w:p>
      <w:r>
        <w:t xml:space="preserve">(c) — Fluids are managed to avoid overload, but "restrict all" is not the first action; BP control is.</w:t>
      </w:r>
    </w:p>
    <w:p>
      <w:r>
        <w:t xml:space="preserve">(d) — Supine flat worsens aortocaval compression and can lower perfusion; left lateral is correct.</w:t>
      </w:r>
    </w:p>
    <w:p>
      <w:r>
        <w:t xml:space="preserve">⚠️ Exam Trap: "Preeclampsia BP ≥ 160/110 = treat NOW (antihypertensive + MgSO₄), left lateral position, monitor for eclampsia." Eclamptic seizure = magnesium + ABC + delivery planning.</w:t>
      </w:r>
    </w:p>
    <w:p>
      <w:r>
        <w:t xml:space="preserve">💎 PNC Pearl: "160/110 is the preeclampsia red line — treat, don't recheck."</w:t>
      </w:r>
    </w:p>
    <w:p>
      <w:r>
        <w:t xml:space="preserve">Positive Marks: 1</w:t>
      </w:r>
    </w:p>
    <w:p>
      <w:r>
        <w:t xml:space="preserve">Negative Marks: 0.25</w:t>
      </w:r>
    </w:p>
    <w:p>
      <w:r>
        <w:t xml:space="preserve"/>
      </w:r>
    </w:p>
    <w:p>
      <w:r>
        <w:t xml:space="preserve">Question: The vitamin that is synthesized in the skin on exposure to sunlight is:</w:t>
      </w:r>
    </w:p>
    <w:p>
      <w:r>
        <w:t xml:space="preserve">(a) Vitamin A</w:t>
      </w:r>
    </w:p>
    <w:p>
      <w:r>
        <w:t xml:space="preserve">(b) Vitamin C</w:t>
      </w:r>
    </w:p>
    <w:p>
      <w:r>
        <w:t xml:space="preserve">(c) Vitamin D</w:t>
      </w:r>
    </w:p>
    <w:p>
      <w:r>
        <w:t xml:space="preserve">(d) Vitamin K</w:t>
      </w:r>
    </w:p>
    <w:p>
      <w:r>
        <w:t xml:space="preserve">Answer: c</w:t>
      </w:r>
    </w:p>
    <w:p>
      <w:r>
        <w:t xml:space="preserve">Solution: ✅ Correct Answer: c</w:t>
      </w:r>
    </w:p>
    <w:p>
      <w:r>
        <w:t xml:space="preserve">🧠 Clinical Rationale: Vitamin D (cholecalciferol) is synthesized in the skin from 7-dehydrocholesterol under UV-B sunlight. It promotes calcium absorption and bone health; deficiency causes rickets in children and osteomalacia in adults. Dietary sources: fortified milk, fatty fish, egg yolk.</w:t>
      </w:r>
    </w:p>
    <w:p>
      <w:r>
        <w:t xml:space="preserve">❌ Why Not Other Options?</w:t>
      </w:r>
    </w:p>
    <w:p>
      <w:r>
        <w:t xml:space="preserve">(a) — Vitamin A comes from animal foods and beta-carotene (carrots); deficiency causes night blindness.</w:t>
      </w:r>
    </w:p>
    <w:p>
      <w:r>
        <w:t xml:space="preserve">(b) — Vitamin C comes from citrus fruits; deficiency causes scurvy.</w:t>
      </w:r>
    </w:p>
    <w:p>
      <w:r>
        <w:t xml:space="preserve">(d) — Vitamin K is synthesized by gut bacteria and found in green leafy vegetables; it is needed for clotting.</w:t>
      </w:r>
    </w:p>
    <w:p>
      <w:r>
        <w:t xml:space="preserve">⚠️ Exam Trap: Vitamin source pairings: D = sunlight (and fish), K = gut bacteria + greens, A = carrots/liver, C = citrus. Deficiencies: D→rickets, K→bleeding, A→night blindness, C→scurvy.</w:t>
      </w:r>
    </w:p>
    <w:p>
      <w:r>
        <w:t xml:space="preserve">💎 PNC Pearl: "Sunshine makes vitamin D — the bone-building ray."</w:t>
      </w:r>
    </w:p>
    <w:p>
      <w:r>
        <w:t xml:space="preserve">Positive Marks: 1</w:t>
      </w:r>
    </w:p>
    <w:p>
      <w:r>
        <w:t xml:space="preserve">Negative Marks: 0.25</w:t>
      </w:r>
    </w:p>
    <w:p>
      <w:r>
        <w:t xml:space="preserve"/>
      </w:r>
    </w:p>
    <w:p>
      <w:r>
        <w:t xml:space="preserve">Question: A patient with a head injury has clear fluid draining from the nose. The nurse should:</w:t>
      </w:r>
    </w:p>
    <w:p>
      <w:r>
        <w:t xml:space="preserve">(a) Pack the nose with gauze</w:t>
      </w:r>
    </w:p>
    <w:p>
      <w:r>
        <w:t xml:space="preserve">(b) Test the fluid for glucose and place the patient with the head elevated</w:t>
      </w:r>
    </w:p>
    <w:p>
      <w:r>
        <w:t xml:space="preserve">(c) Ask the patient to blow the nose</w:t>
      </w:r>
    </w:p>
    <w:p>
      <w:r>
        <w:t xml:space="preserve">(d) Tilt the head back to stop the flow</w:t>
      </w:r>
    </w:p>
    <w:p>
      <w:r>
        <w:t xml:space="preserve">Answer: b</w:t>
      </w:r>
    </w:p>
    <w:p>
      <w:r>
        <w:t xml:space="preserve">Solution: ✅ Correct Answer: b</w:t>
      </w:r>
    </w:p>
    <w:p>
      <w:r>
        <w:t xml:space="preserve">🧠 Clinical Rationale: Clear nasal drainage after head injury suggests CSF rhinorrhea from a skull base fracture. CSF tests positive for glucose (unlike normal mucus) and shows a "halo" (ring) sign on filter paper. The nurse elevates the head, does NOT pack the nose, suction deeply, or let the patient blow — those actions risk infection and increased ICP.</w:t>
      </w:r>
    </w:p>
    <w:p>
      <w:r>
        <w:t xml:space="preserve">❌ Why Not Other Options?</w:t>
      </w:r>
    </w:p>
    <w:p>
      <w:r>
        <w:t xml:space="preserve">(a) — Packing the nose blocks drainage and can force bacteria into the cranial cavity (meningitis risk).</w:t>
      </w:r>
    </w:p>
    <w:p>
      <w:r>
        <w:t xml:space="preserve">(c) — Blowing the nose increases ICP and can push air/organisms intracranially.</w:t>
      </w:r>
    </w:p>
    <w:p>
      <w:r>
        <w:t xml:space="preserve">(d) — Tilting the head back lets fluid pool and aspirate; the head stays elevated to reduce ICP.</w:t>
      </w:r>
    </w:p>
    <w:p>
      <w:r>
        <w:t xml:space="preserve">⚠️ Exam Trap: "CSF leak: test for glucose, halo sign, head elevated 30°, no packing, no blowing, no coughing/straining." Report promptly — risk of meningitis is high.</w:t>
      </w:r>
    </w:p>
    <w:p>
      <w:r>
        <w:t xml:space="preserve">💎 PNC Pearl: "Clear drips from the nose after head trauma = CSF until proven — never pack it."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