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acute myocardial infarction complains of crushing chest pain radiating to the left arm. The nurse should first:</w:t>
      </w:r>
    </w:p>
    <w:p>
      <w:r>
        <w:t xml:space="preserve">(a) Administer morphine and monitor for respiratory depression</w:t>
      </w:r>
    </w:p>
    <w:p>
      <w:r>
        <w:t xml:space="preserve">(b) Give oxygen, aspirin, and sublingual nitroglycerin as ordered</w:t>
      </w:r>
    </w:p>
    <w:p>
      <w:r>
        <w:t xml:space="preserve">(c) Prepare the patient for immediate cardiac catheterization</w:t>
      </w:r>
    </w:p>
    <w:p>
      <w:r>
        <w:t xml:space="preserve">(d) Place the patient in Trendelenburg position</w:t>
      </w:r>
    </w:p>
    <w:p>
      <w:r>
        <w:t xml:space="preserve">Answer: b</w:t>
      </w:r>
    </w:p>
    <w:p>
      <w:r>
        <w:t xml:space="preserve">Solution: ✅ Correct Answer: b</w:t>
      </w:r>
    </w:p>
    <w:p>
      <w:r>
        <w:t xml:space="preserve">🧠 Clinical Rationale: Initial MI management follows the "MONA" bundle — Morphine, Oxygen, Aspirin (325 mg chewed), Nitroglycerin (sublingual) — with ECG within 10 minutes. The nurse prioritizes oxygenation and antiplatelet therapy immediately; the physician is notified for reperfusion (thrombolysis/catheterization).</w:t>
      </w:r>
    </w:p>
    <w:p>
      <w:r>
        <w:t xml:space="preserve">❌ Why Not Other Options?</w:t>
      </w:r>
    </w:p>
    <w:p>
      <w:r>
        <w:t xml:space="preserve">(a) — Morphine is part of the bundle but is NOT the first step; oxygen, aspirin, and nitroglycerin come first.</w:t>
      </w:r>
    </w:p>
    <w:p>
      <w:r>
        <w:t xml:space="preserve">(c) — Catheterization is the definitive reperfusion step, but it follows initial stabilization.</w:t>
      </w:r>
    </w:p>
    <w:p>
      <w:r>
        <w:t xml:space="preserve">(d) — Trendelenburg is not indicated; it may worsen breathing.</w:t>
      </w:r>
    </w:p>
    <w:p>
      <w:r>
        <w:t xml:space="preserve">⚠️ Exam Trap: "MONA" order matters: Oxygen + Aspirin + Nitro first, Morphine for persistent pain (monitor respirations). ECG within 10 minutes of arrival is the gold standard for chest pain.</w:t>
      </w:r>
    </w:p>
    <w:p>
      <w:r>
        <w:t xml:space="preserve">💎 PNC Pearl: "MONA for the MI: Morphine, Oxygen, Nitro, Aspirin — start with the last three."</w:t>
      </w:r>
    </w:p>
    <w:p>
      <w:r>
        <w:t xml:space="preserve">Positive Marks: 1</w:t>
      </w:r>
    </w:p>
    <w:p>
      <w:r>
        <w:t xml:space="preserve">Negative Marks: 0.25</w:t>
      </w:r>
    </w:p>
    <w:p>
      <w:r>
        <w:t xml:space="preserve"/>
      </w:r>
    </w:p>
    <w:p>
      <w:r>
        <w:t xml:space="preserve">Question: The nurse is caring for a patient with acute pancreatitis. Which assessment finding is most characteristic of this condition?</w:t>
      </w:r>
    </w:p>
    <w:p>
      <w:r>
        <w:t xml:space="preserve">(a) Severe epigastric pain radiating to the back</w:t>
      </w:r>
    </w:p>
    <w:p>
      <w:r>
        <w:t xml:space="preserve">(b) Right upper quadrant pain after fatty meals</w:t>
      </w:r>
    </w:p>
    <w:p>
      <w:r>
        <w:t xml:space="preserve">(c) Colicky flank pain radiating to the groin</w:t>
      </w:r>
    </w:p>
    <w:p>
      <w:r>
        <w:t xml:space="preserve">(d) Dull aching pain relieved by food</w:t>
      </w:r>
    </w:p>
    <w:p>
      <w:r>
        <w:t xml:space="preserve">Answer: a</w:t>
      </w:r>
    </w:p>
    <w:p>
      <w:r>
        <w:t xml:space="preserve">Solution: ✅ Correct Answer: a</w:t>
      </w:r>
    </w:p>
    <w:p>
      <w:r>
        <w:t xml:space="preserve">🧠 Clinical Rationale: Acute pancreatitis classically presents with severe epigastric pain radiating to the back, worsened by lying supine and eased by sitting forward, with nausea/vomiting and elevated amylase and lipase. Care: NPO, IV fluids, analgesics, and monitoring for complications.</w:t>
      </w:r>
    </w:p>
    <w:p>
      <w:r>
        <w:t xml:space="preserve">❌ Why Not Other Options?</w:t>
      </w:r>
    </w:p>
    <w:p>
      <w:r>
        <w:t xml:space="preserve">(b) — RUQ pain after fatty meals is cholecystitis/gallstones.</w:t>
      </w:r>
    </w:p>
    <w:p>
      <w:r>
        <w:t xml:space="preserve">(c) — Colicky flank pain radiating to the groin is renal colic (ureteric stone).</w:t>
      </w:r>
    </w:p>
    <w:p>
      <w:r>
        <w:t xml:space="preserve">(d) — Pain relieved by food suggests peptic ulcer disease.</w:t>
      </w:r>
    </w:p>
    <w:p>
      <w:r>
        <w:t xml:space="preserve">⚠️ Exam Trap: "Pancreatitis pain: epigastric → back, sitting forward helps." Labs: amylase/lipase elevated (lipase more specific). Cause pairings: gallstones and alcohol = top two.</w:t>
      </w:r>
    </w:p>
    <w:p>
      <w:r>
        <w:t xml:space="preserve">💎 PNC Pearl: "Pancreas pain drills to the back — sit forward, it eases."</w:t>
      </w:r>
    </w:p>
    <w:p>
      <w:r>
        <w:t xml:space="preserve">Positive Marks: 1</w:t>
      </w:r>
    </w:p>
    <w:p>
      <w:r>
        <w:t xml:space="preserve">Negative Marks: 0.25</w:t>
      </w:r>
    </w:p>
    <w:p>
      <w:r>
        <w:t xml:space="preserve"/>
      </w:r>
    </w:p>
    <w:p>
      <w:r>
        <w:t xml:space="preserve">Question: The "presenting part" of the fetus refers to:</w:t>
      </w:r>
    </w:p>
    <w:p>
      <w:r>
        <w:t xml:space="preserve">(a) The part of the fetus that enters the pelvic inlet first</w:t>
      </w:r>
    </w:p>
    <w:p>
      <w:r>
        <w:t xml:space="preserve">(b) The fetal heart rate</w:t>
      </w:r>
    </w:p>
    <w:p>
      <w:r>
        <w:t xml:space="preserve">(c) The fetal position in the uterus</w:t>
      </w:r>
    </w:p>
    <w:p>
      <w:r>
        <w:t xml:space="preserve">(d) The placental insertion site</w:t>
      </w:r>
    </w:p>
    <w:p>
      <w:r>
        <w:t xml:space="preserve">Answer: a</w:t>
      </w:r>
    </w:p>
    <w:p>
      <w:r>
        <w:t xml:space="preserve">Solution: ✅ Correct Answer: a</w:t>
      </w:r>
    </w:p>
    <w:p>
      <w:r>
        <w:t xml:space="preserve">🧠 Clinical Rationale: The presenting part is the portion of the fetus lying closest to the pelvic inlet that enters the birth canal first — normally the vertex (occiput) in cephalic presentation. Fetal lie, presentation, position, and station are key obstetric assessment elements.</w:t>
      </w:r>
    </w:p>
    <w:p>
      <w:r>
        <w:t xml:space="preserve">❌ Why Not Other Options?</w:t>
      </w:r>
    </w:p>
    <w:p>
      <w:r>
        <w:t xml:space="preserve">(b) — FHR is fetal well-being monitoring, not the presenting part.</w:t>
      </w:r>
    </w:p>
    <w:p>
      <w:r>
        <w:t xml:space="preserve">(c) — Position describes the relation of the fetal presenting part to the maternal pelvis.</w:t>
      </w:r>
    </w:p>
    <w:p>
      <w:r>
        <w:t xml:space="preserve">(d) — Placental insertion is assessed separately (fundal, anterior, posterior, previa).</w:t>
      </w:r>
    </w:p>
    <w:p>
      <w:r>
        <w:t xml:space="preserve">⚠️ Exam Trap: Obstetric terms: LIE = longitudinal/transverse (relation of fetal spine to mother's); PRESENTATION = what enters pelvis first (cephalic, breech, shoulder); POSITION = presenting part vs maternal pelvis (e.g., LOA); STATION = descent vs ischial spines.</w:t>
      </w:r>
    </w:p>
    <w:p>
      <w:r>
        <w:t xml:space="preserve">💎 PNC Pearl: "Presenting part = the first to knock on the pelvic door — usually the head."</w:t>
      </w:r>
    </w:p>
    <w:p>
      <w:r>
        <w:t xml:space="preserve">Positive Marks: 1</w:t>
      </w:r>
    </w:p>
    <w:p>
      <w:r>
        <w:t xml:space="preserve">Negative Marks: 0.25</w:t>
      </w:r>
    </w:p>
    <w:p>
      <w:r>
        <w:t xml:space="preserve"/>
      </w:r>
    </w:p>
    <w:p>
      <w:r>
        <w:t xml:space="preserve">Question: The nurse observes that a 3-year-old child has a respiratory rate of 40 breaths per minute. This finding indicates:</w:t>
      </w:r>
    </w:p>
    <w:p>
      <w:r>
        <w:t xml:space="preserve">(a) Normal breathing</w:t>
      </w:r>
    </w:p>
    <w:p>
      <w:r>
        <w:t xml:space="preserve">(b) Tachypnea</w:t>
      </w:r>
    </w:p>
    <w:p>
      <w:r>
        <w:t xml:space="preserve">(c) Bradypnea</w:t>
      </w:r>
    </w:p>
    <w:p>
      <w:r>
        <w:t xml:space="preserve">(d) Apnea</w:t>
      </w:r>
    </w:p>
    <w:p>
      <w:r>
        <w:t xml:space="preserve">Answer: b</w:t>
      </w:r>
    </w:p>
    <w:p>
      <w:r>
        <w:t xml:space="preserve">Solution: ✅ Correct Answer: b</w:t>
      </w:r>
    </w:p>
    <w:p>
      <w:r>
        <w:t xml:space="preserve">🧠 Clinical Rationale: Normal respiratory rate for a 3-year-old is 20–30/min; 40/min is tachypnea — an early sign of respiratory distress or illness. The nurse assesses for chest indrawing, nasal flaring, grunting, and SpO₂, and reports promptly.</w:t>
      </w:r>
    </w:p>
    <w:p>
      <w:r>
        <w:t xml:space="preserve">❌ Why Not Other Options?</w:t>
      </w:r>
    </w:p>
    <w:p>
      <w:r>
        <w:t xml:space="preserve">(a) — 40 is above the normal 20–30 range for this age.</w:t>
      </w:r>
    </w:p>
    <w:p>
      <w:r>
        <w:t xml:space="preserve">(c) — Bradypnea is a rate below normal, not above.</w:t>
      </w:r>
    </w:p>
    <w:p>
      <w:r>
        <w:t xml:space="preserve">(d) — Apnea is cessation of breathing, not a rapid rate.</w:t>
      </w:r>
    </w:p>
    <w:p>
      <w:r>
        <w:t xml:space="preserve">⚠️ Exam Trap: Pediatric RR norms: newborn 30–60, 1 year 25–40, 3 years 20–30, 6 years 16–22, adult 12–20. In a toddler, tachypnea + indrawing = pneumonia until proven.</w:t>
      </w:r>
    </w:p>
    <w:p>
      <w:r>
        <w:t xml:space="preserve">💎 PNC Pearl: "Three-year-old at 40 breaths — fast breathing, look for distress."</w:t>
      </w:r>
    </w:p>
    <w:p>
      <w:r>
        <w:t xml:space="preserve">Positive Marks: 1</w:t>
      </w:r>
    </w:p>
    <w:p>
      <w:r>
        <w:t xml:space="preserve">Negative Marks: 0.25</w:t>
      </w:r>
    </w:p>
    <w:p>
      <w:r>
        <w:t xml:space="preserve"/>
      </w:r>
    </w:p>
    <w:p>
      <w:r>
        <w:t xml:space="preserve">Question: A patient with schizophrenia is experiencing auditory hallucinations telling him to hurt himself. The priority nursing action is:</w:t>
      </w:r>
    </w:p>
    <w:p>
      <w:r>
        <w:t xml:space="preserve">(a) Tell the patient the voices are not real</w:t>
      </w:r>
    </w:p>
    <w:p>
      <w:r>
        <w:t xml:space="preserve">(b) Stay with the patient and remove harmful objects</w:t>
      </w:r>
    </w:p>
    <w:p>
      <w:r>
        <w:t xml:space="preserve">(c) Ignore the patient's reports of voices</w:t>
      </w:r>
    </w:p>
    <w:p>
      <w:r>
        <w:t xml:space="preserve">(d) Restrict the patient to his room</w:t>
      </w:r>
    </w:p>
    <w:p>
      <w:r>
        <w:t xml:space="preserve">Answer: b</w:t>
      </w:r>
    </w:p>
    <w:p>
      <w:r>
        <w:t xml:space="preserve">Solution: ✅ Correct Answer: b</w:t>
      </w:r>
    </w:p>
    <w:p>
      <w:r>
        <w:t xml:space="preserve">🧠 Clinical Rationale: Command hallucinations to harm self or others signal imminent danger. The nurse stays with the patient, removes sharp/harmful objects, sets limits, and initiates constant observation. The hallucination is acknowledged without arguing about its reality.</w:t>
      </w:r>
    </w:p>
    <w:p>
      <w:r>
        <w:t xml:space="preserve">❌ Why Not Other Options?</w:t>
      </w:r>
    </w:p>
    <w:p>
      <w:r>
        <w:t xml:space="preserve">(a) — Arguing ("the voices are not real") increases distress and distrust; acknowledge feelings instead.</w:t>
      </w:r>
    </w:p>
    <w:p>
      <w:r>
        <w:t xml:space="preserve">(c) — Ignoring the report of command hallucinations is dangerous — they are a suicide risk flag.</w:t>
      </w:r>
    </w:p>
    <w:p>
      <w:r>
        <w:t xml:space="preserve">(d) — Restriction alone doesn't ensure safety; constant observation and a safe environment do.</w:t>
      </w:r>
    </w:p>
    <w:p>
      <w:r>
        <w:t xml:space="preserve">⚠️ Exam Trap: "Command hallucinations + self-harm content = suicide risk → constant observation, safe environment, and prompt psychiatric intervention." Always ask directly about self-harm intent.</w:t>
      </w:r>
    </w:p>
    <w:p>
      <w:r>
        <w:t xml:space="preserve">💎 PNC Pearl: "Voices that command harm = stay close, clear the room of hazards."</w:t>
      </w:r>
    </w:p>
    <w:p>
      <w:r>
        <w:t xml:space="preserve">Positive Marks: 1</w:t>
      </w:r>
    </w:p>
    <w:p>
      <w:r>
        <w:t xml:space="preserve">Negative Marks: 0.25</w:t>
      </w:r>
    </w:p>
    <w:p>
      <w:r>
        <w:t xml:space="preserve"/>
      </w:r>
    </w:p>
    <w:p>
      <w:r>
        <w:t xml:space="preserve">Question: The primary function of the National Vector Borne Disease Control Programme (NVBDCP) is to control:</w:t>
      </w:r>
    </w:p>
    <w:p>
      <w:r>
        <w:t xml:space="preserve">(a) Tuberculosis</w:t>
      </w:r>
    </w:p>
    <w:p>
      <w:r>
        <w:t xml:space="preserve">(b) Malaria, dengue, and other vector-borne diseases</w:t>
      </w:r>
    </w:p>
    <w:p>
      <w:r>
        <w:t xml:space="preserve">(c) HIV/AIDS</w:t>
      </w:r>
    </w:p>
    <w:p>
      <w:r>
        <w:t xml:space="preserve">(d) Diabetes</w:t>
      </w:r>
    </w:p>
    <w:p>
      <w:r>
        <w:t xml:space="preserve">Answer: b</w:t>
      </w:r>
    </w:p>
    <w:p>
      <w:r>
        <w:t xml:space="preserve">Solution: ✅ Correct Answer: b</w:t>
      </w:r>
    </w:p>
    <w:p>
      <w:r>
        <w:t xml:space="preserve">🧠 Clinical Rationale: NVBDCP controls malaria, dengue, chikungunya, kala-azar, filariasis, and Japanese encephalitis through vector control, early diagnosis, complete treatment, and surveillance. Malaria is transmitted by Anopheles; dengue by Aedes aegypti.</w:t>
      </w:r>
    </w:p>
    <w:p>
      <w:r>
        <w:t xml:space="preserve">❌ Why Not Other Options?</w:t>
      </w:r>
    </w:p>
    <w:p>
      <w:r>
        <w:t xml:space="preserve">(a) — TB is handled by NTEP.</w:t>
      </w:r>
    </w:p>
    <w:p>
      <w:r>
        <w:t xml:space="preserve">(c) — HIV/AIDS is handled by NACP.</w:t>
      </w:r>
    </w:p>
    <w:p>
      <w:r>
        <w:t xml:space="preserve">(d) — Diabetes is an NCD program (NP-NCD), not vector-borne.</w:t>
      </w:r>
    </w:p>
    <w:p>
      <w:r>
        <w:t xml:space="preserve">⚠️ Exam Trap: Program-disease pairs: NVBDCP = vector-borne (malaria/dengue/kala-azar/filaria/JE), NTEP = TB, NACP = HIV, NP-NCD = diabetes/HTN/cancer. Vector pairings: Anopheles = malaria, Aedes = dengue/chikungunya, Phlebotomus = kala-azar.</w:t>
      </w:r>
    </w:p>
    <w:p>
      <w:r>
        <w:t xml:space="preserve">💎 PNC Pearl: "NVBDCP hunts the biting bugs — malaria, dengue, and friends."</w:t>
      </w:r>
    </w:p>
    <w:p>
      <w:r>
        <w:t xml:space="preserve">Positive Marks: 1</w:t>
      </w:r>
    </w:p>
    <w:p>
      <w:r>
        <w:t xml:space="preserve">Negative Marks: 0.25</w:t>
      </w:r>
    </w:p>
    <w:p>
      <w:r>
        <w:t xml:space="preserve"/>
      </w:r>
    </w:p>
    <w:p>
      <w:r>
        <w:t xml:space="preserve">Question: The nurse administers digoxin to a patient and notes the apical pulse is 54 beats per minute. The nurse should:</w:t>
      </w:r>
    </w:p>
    <w:p>
      <w:r>
        <w:t xml:space="preserve">(a) Administer the dose as ordered</w:t>
      </w:r>
    </w:p>
    <w:p>
      <w:r>
        <w:t xml:space="preserve">(b) Withhold the dose and notify the physician</w:t>
      </w:r>
    </w:p>
    <w:p>
      <w:r>
        <w:t xml:space="preserve">(c) Double the dose</w:t>
      </w:r>
    </w:p>
    <w:p>
      <w:r>
        <w:t xml:space="preserve">(d) Check the radial pulse instead</w:t>
      </w:r>
    </w:p>
    <w:p>
      <w:r>
        <w:t xml:space="preserve">Answer: b</w:t>
      </w:r>
    </w:p>
    <w:p>
      <w:r>
        <w:t xml:space="preserve">Solution: ✅ Correct Answer: b</w:t>
      </w:r>
    </w:p>
    <w:p>
      <w:r>
        <w:t xml:space="preserve">🧠 Clinical Rationale: Digoxin is withheld if the apical pulse is &lt; 60 bpm in adults (&lt; 90–100 in infants) because bradycardia indicates digoxin toxicity or excessive effect. The physician is notified and the dose reassessed. The nurse also watches for nausea, visual halos, and arrhythmias.</w:t>
      </w:r>
    </w:p>
    <w:p>
      <w:r>
        <w:t xml:space="preserve">❌ Why Not Other Options?</w:t>
      </w:r>
    </w:p>
    <w:p>
      <w:r>
        <w:t xml:space="preserve">(a) — Giving the dose at 54 bpm deepens bradycardia and toxicity risk.</w:t>
      </w:r>
    </w:p>
    <w:p>
      <w:r>
        <w:t xml:space="preserve">(c) — Doubling is reckless — digoxin has a narrow therapeutic window.</w:t>
      </w:r>
    </w:p>
    <w:p>
      <w:r>
        <w:t xml:space="preserve">(d) — The apical pulse is the correct site; radial is never substituted for digoxin.</w:t>
      </w:r>
    </w:p>
    <w:p>
      <w:r>
        <w:t xml:space="preserve">⚠️ Exam Trap: "Digoxin: count apical for a full minute; withhold if &lt; 60 (adult)." Know the toxicity triad: GI (nausea), visual (yellow-green halos), cardiac (bradycardia/arrhythmias); antidote = digoxin immune Fab.</w:t>
      </w:r>
    </w:p>
    <w:p>
      <w:r>
        <w:t xml:space="preserve">💎 PNC Pearl: "Below sixty, no digoxin — count a full minute at the apex first."</w:t>
      </w:r>
    </w:p>
    <w:p>
      <w:r>
        <w:t xml:space="preserve">Positive Marks: 1</w:t>
      </w:r>
    </w:p>
    <w:p>
      <w:r>
        <w:t xml:space="preserve">Negative Marks: 0.25</w:t>
      </w:r>
    </w:p>
    <w:p>
      <w:r>
        <w:t xml:space="preserve"/>
      </w:r>
    </w:p>
    <w:p>
      <w:r>
        <w:t xml:space="preserve">Question: The normal platelet count in an adult is:</w:t>
      </w:r>
    </w:p>
    <w:p>
      <w:r>
        <w:t xml:space="preserve">(a) 1,00,000–1,50,000/mm³</w:t>
      </w:r>
    </w:p>
    <w:p>
      <w:r>
        <w:t xml:space="preserve">(b) 1,50,000–4,00,000/mm³</w:t>
      </w:r>
    </w:p>
    <w:p>
      <w:r>
        <w:t xml:space="preserve">(c) 5,00,000–8,00,000/mm³</w:t>
      </w:r>
    </w:p>
    <w:p>
      <w:r>
        <w:t xml:space="preserve">(d) 10,000–50,000/mm³</w:t>
      </w:r>
    </w:p>
    <w:p>
      <w:r>
        <w:t xml:space="preserve">Answer: b</w:t>
      </w:r>
    </w:p>
    <w:p>
      <w:r>
        <w:t xml:space="preserve">Solution: ✅ Correct Answer: b</w:t>
      </w:r>
    </w:p>
    <w:p>
      <w:r>
        <w:t xml:space="preserve">🧠 Clinical Rationale: Normal platelets are 1.5–4.0 lakh/mm³. Thrombocytopenia (&lt; 1.5 lakh) raises bleeding risk — petechiae, purpura, bleeding gums; counts &lt; 20,000 carry high risk of spontaneous bleeding. Platelets are essential for hemostasis (clot formation).</w:t>
      </w:r>
    </w:p>
    <w:p>
      <w:r>
        <w:t xml:space="preserve">❌ Why Not Other Options?</w:t>
      </w:r>
    </w:p>
    <w:p>
      <w:r>
        <w:t xml:space="preserve">(a) — 1–1.5 lakh is borderline low, not the normal range.</w:t>
      </w:r>
    </w:p>
    <w:p>
      <w:r>
        <w:t xml:space="preserve">(c) — 5–8 lakh is thrombocytosis, an abnormally high count.</w:t>
      </w:r>
    </w:p>
    <w:p>
      <w:r>
        <w:t xml:space="preserve">(d) — 10,000–50,000 is severe thrombocytopenia.</w:t>
      </w:r>
    </w:p>
    <w:p>
      <w:r>
        <w:t xml:space="preserve">⚠️ Exam Trap: "Platelets 1.5–4 lakh; &lt; 20,000 = spontaneous bleeding risk." Watch for bleeding precautions (soft toothbrush, no IM injections, pressure after venipuncture) in thrombocytopenia.</w:t>
      </w:r>
    </w:p>
    <w:p>
      <w:r>
        <w:t xml:space="preserve">💎 PNC Pearl: "One-fifty to four hundred thousand platelets — the bleeding brake pads."</w:t>
      </w:r>
    </w:p>
    <w:p>
      <w:r>
        <w:t xml:space="preserve">Positive Marks: 1</w:t>
      </w:r>
    </w:p>
    <w:p>
      <w:r>
        <w:t xml:space="preserve">Negative Marks: 0.25</w:t>
      </w:r>
    </w:p>
    <w:p>
      <w:r>
        <w:t xml:space="preserve"/>
      </w:r>
    </w:p>
    <w:p>
      <w:r>
        <w:t xml:space="preserve">Question: The nurse is preparing a patient for a CT scan of the abdomen. The most important pre-procedure instruction is:</w:t>
      </w:r>
    </w:p>
    <w:p>
      <w:r>
        <w:t xml:space="preserve">(a) The patient may eat a full meal before the scan</w:t>
      </w:r>
    </w:p>
    <w:p>
      <w:r>
        <w:t xml:space="preserve">(b) The patient should inform the staff about allergies, especially to contrast material</w:t>
      </w:r>
    </w:p>
    <w:p>
      <w:r>
        <w:t xml:space="preserve">(c) The patient should drink alcohol before the scan</w:t>
      </w:r>
    </w:p>
    <w:p>
      <w:r>
        <w:t xml:space="preserve">(d) No preparation is needed</w:t>
      </w:r>
    </w:p>
    <w:p>
      <w:r>
        <w:t xml:space="preserve">Answer: b</w:t>
      </w:r>
    </w:p>
    <w:p>
      <w:r>
        <w:t xml:space="preserve">Solution: ✅ Correct Answer: b</w:t>
      </w:r>
    </w:p>
    <w:p>
      <w:r>
        <w:t xml:space="preserve">🧠 Clinical Rationale: Contrast-enhanced CT requires screening for contrast allergy, renal function, and pregnancy (contrast is nephrotoxic and iodinated). Patients are usually NPO for 4–6 hours before contrast studies. Metformin is held around contrast administration.</w:t>
      </w:r>
    </w:p>
    <w:p>
      <w:r>
        <w:t xml:space="preserve">❌ Why Not Other Options?</w:t>
      </w:r>
    </w:p>
    <w:p>
      <w:r>
        <w:t xml:space="preserve">(a) — A full meal before contrast CT risks aspiration/nausea; NPO 4–6 hours is standard.</w:t>
      </w:r>
    </w:p>
    <w:p>
      <w:r>
        <w:t xml:space="preserve">(c) — Alcohol is never appropriate before any procedure.</w:t>
      </w:r>
    </w:p>
    <w:p>
      <w:r>
        <w:t xml:space="preserve">(d) — Preparation is essential — allergies, renal function, NPO, and pregnancy screening.</w:t>
      </w:r>
    </w:p>
    <w:p>
      <w:r>
        <w:t xml:space="preserve">⚠️ Exam Trap: "Contrast precautions: ask about allergy (iodine), check creatinine, rule out pregnancy, hold metformin, hydrate." Reactions range from hives to anaphylaxis — emergency drugs are kept ready.</w:t>
      </w:r>
    </w:p>
    <w:p>
      <w:r>
        <w:t xml:space="preserve">💎 PNC Pearl: "Before contrast CT: ask allergies, check kidneys, hold the metformin."</w:t>
      </w:r>
    </w:p>
    <w:p>
      <w:r>
        <w:t xml:space="preserve">Positive Marks: 1</w:t>
      </w:r>
    </w:p>
    <w:p>
      <w:r>
        <w:t xml:space="preserve">Negative Marks: 0.25</w:t>
      </w:r>
    </w:p>
    <w:p>
      <w:r>
        <w:t xml:space="preserve"/>
      </w:r>
    </w:p>
    <w:p>
      <w:r>
        <w:t xml:space="preserve">Question: A patient on a low-fiber (residue-restricted) diet should avoid:</w:t>
      </w:r>
    </w:p>
    <w:p>
      <w:r>
        <w:t xml:space="preserve">(a) White bread</w:t>
      </w:r>
    </w:p>
    <w:p>
      <w:r>
        <w:t xml:space="preserve">(b) Whole grains, nuts, and raw vegetables</w:t>
      </w:r>
    </w:p>
    <w:p>
      <w:r>
        <w:t xml:space="preserve">(c) Refined cereals</w:t>
      </w:r>
    </w:p>
    <w:p>
      <w:r>
        <w:t xml:space="preserve">(d) Strained fruit juices</w:t>
      </w:r>
    </w:p>
    <w:p>
      <w:r>
        <w:t xml:space="preserve">Answer: b</w:t>
      </w:r>
    </w:p>
    <w:p>
      <w:r>
        <w:t xml:space="preserve">Solution: ✅ Correct Answer: b</w:t>
      </w:r>
    </w:p>
    <w:p>
      <w:r>
        <w:t xml:space="preserve">🧠 Clinical Rationale: A low-fiber (low-residue) diet restricts whole grains, nuts, seeds, raw fruits, and raw vegetables to reduce stool bulk and bowel irritation — used in acute diverticulitis, ulcerative colitis flares, and post-bowel surgery. White bread, refined cereals, and strained juices are allowed.</w:t>
      </w:r>
    </w:p>
    <w:p>
      <w:r>
        <w:t xml:space="preserve">❌ Why Not Other Options?</w:t>
      </w:r>
    </w:p>
    <w:p>
      <w:r>
        <w:t xml:space="preserve">(a) — White bread is refined and low in fiber — allowed.</w:t>
      </w:r>
    </w:p>
    <w:p>
      <w:r>
        <w:t xml:space="preserve">(c) — Refined cereals (e.g., cream of rice) are low-residue — allowed.</w:t>
      </w:r>
    </w:p>
    <w:p>
      <w:r>
        <w:t xml:space="preserve">(d) — Strained fruit juices have no pulp/fiber — allowed.</w:t>
      </w:r>
    </w:p>
    <w:p>
      <w:r>
        <w:t xml:space="preserve">⚠️ Exam Trap: "Low-residue = refined, smooth, strained; high-residue = whole grains, nuts, raw produce." The fiber-rich foods are exactly what a low-fiber patient must avoid.</w:t>
      </w:r>
    </w:p>
    <w:p>
      <w:r>
        <w:t xml:space="preserve">💎 PNC Pearl: "Low fiber means smooth foods — no nuts, no seeds, no raw crunch."</w:t>
      </w:r>
    </w:p>
    <w:p>
      <w:r>
        <w:t xml:space="preserve">Positive Marks: 1</w:t>
      </w:r>
    </w:p>
    <w:p>
      <w:r>
        <w:t xml:space="preserve">Negative Marks: 0.25</w:t>
      </w:r>
    </w:p>
    <w:p>
      <w:r>
        <w:t xml:space="preserve">Question: The nurse is assessing a patient with Cushing's syndrome. Which finding is characteristic?</w:t>
      </w:r>
    </w:p>
    <w:p>
      <w:r>
        <w:t xml:space="preserve">(a) Moon face, buffalo hump, and truncal obesity</w:t>
      </w:r>
    </w:p>
    <w:p>
      <w:r>
        <w:t xml:space="preserve">(b) Weight loss and hyperpigmentation</w:t>
      </w:r>
    </w:p>
    <w:p>
      <w:r>
        <w:t xml:space="preserve">(c) Exophthalmos and heat intolerance</w:t>
      </w:r>
    </w:p>
    <w:p>
      <w:r>
        <w:t xml:space="preserve">(d) Dry skin and cold intolerance</w:t>
      </w:r>
    </w:p>
    <w:p>
      <w:r>
        <w:t xml:space="preserve">Answer: a</w:t>
      </w:r>
    </w:p>
    <w:p>
      <w:r>
        <w:t xml:space="preserve">Solution: ✅ Correct Answer: a</w:t>
      </w:r>
    </w:p>
    <w:p>
      <w:r>
        <w:t xml:space="preserve">🧠 Clinical Rationale: Cushing's syndrome (excess cortisol) presents with moon face, buffalo hump, truncal obesity, purple striae, hypertension, hyperglycemia, and proximal muscle weakness. Addison's disease causes weight loss and hyperpigmentation; hyperthyroidism causes exophthalmos and heat intolerance.</w:t>
      </w:r>
    </w:p>
    <w:p>
      <w:r>
        <w:t xml:space="preserve">❌ Why Not Other Options?</w:t>
      </w:r>
    </w:p>
    <w:p>
      <w:r>
        <w:t xml:space="preserve">(b) — Weight loss and hyperpigmentation are Addison's (adrenal insufficiency) signs.</w:t>
      </w:r>
    </w:p>
    <w:p>
      <w:r>
        <w:t xml:space="preserve">(c) — Exophthalmos and heat intolerance are hyperthyroidism/Graves' signs.</w:t>
      </w:r>
    </w:p>
    <w:p>
      <w:r>
        <w:t xml:space="preserve">(d) — Dry skin and cold intolerance are hypothyroidism signs.</w:t>
      </w:r>
    </w:p>
    <w:p>
      <w:r>
        <w:t xml:space="preserve">⚠️ Exam Trap: The endocrine contrast table: Cushing = excess cortisol (moon face, buffalo hump, striae, hyperglycemia); Addison = cortisol deficiency (hyperpigmentation, hypotension, weight loss); hyperthyroid = hot/thin/tremor; hypothyroid = cold/fat/constipated.</w:t>
      </w:r>
    </w:p>
    <w:p>
      <w:r>
        <w:t xml:space="preserve">💎 PNC Pearl: "Cushing's cushion: moon face, buffalo hump, purple stretch marks."</w:t>
      </w:r>
    </w:p>
    <w:p>
      <w:r>
        <w:t xml:space="preserve">Positive Marks: 1</w:t>
      </w:r>
    </w:p>
    <w:p>
      <w:r>
        <w:t xml:space="preserve">Negative Marks: 0.25</w:t>
      </w:r>
    </w:p>
    <w:p>
      <w:r>
        <w:t xml:space="preserve"/>
      </w:r>
    </w:p>
    <w:p>
      <w:r>
        <w:t xml:space="preserve">Question: The "line of gravity" of a standing patient should pass through:</w:t>
      </w:r>
    </w:p>
    <w:p>
      <w:r>
        <w:t xml:space="preserve">(a) The center of the body to maintain balance</w:t>
      </w:r>
    </w:p>
    <w:p>
      <w:r>
        <w:t xml:space="preserve">(b) The feet only</w:t>
      </w:r>
    </w:p>
    <w:p>
      <w:r>
        <w:t xml:space="preserve">(c) The head only</w:t>
      </w:r>
    </w:p>
    <w:p>
      <w:r>
        <w:t xml:space="preserve">(d) The hands</w:t>
      </w:r>
    </w:p>
    <w:p>
      <w:r>
        <w:t xml:space="preserve">Answer: a</w:t>
      </w:r>
    </w:p>
    <w:p>
      <w:r>
        <w:t xml:space="preserve">Solution: ✅ Correct Answer: a</w:t>
      </w:r>
    </w:p>
    <w:p>
      <w:r>
        <w:t xml:space="preserve">🧠 Clinical Rationale: In body mechanics, the line of gravity passes vertically through the center of gravity (pelvis) and stays within the base of support for stability. Broadening the base, bending at the knees, and keeping the back straight prevent lifting injuries.</w:t>
      </w:r>
    </w:p>
    <w:p>
      <w:r>
        <w:t xml:space="preserve">❌ Why Not Other Options?</w:t>
      </w:r>
    </w:p>
    <w:p>
      <w:r>
        <w:t xml:space="preserve">(b) — Balance requires the line to fall WITHIN the base of support, not merely near the feet.</w:t>
      </w:r>
    </w:p>
    <w:p>
      <w:r>
        <w:t xml:space="preserve">(c) — Passing through the head alone doesn't describe stability.</w:t>
      </w:r>
    </w:p>
    <w:p>
      <w:r>
        <w:t xml:space="preserve">(d) — The hands are not a stability reference point.</w:t>
      </w:r>
    </w:p>
    <w:p>
      <w:r>
        <w:t xml:space="preserve">⚠️ Exam Trap: Body mechanics rules: widen base of support, lower center of gravity (bend knees), keep line of gravity within the base, face the direction of work, use large muscle groups, and never twist while lifting.</w:t>
      </w:r>
    </w:p>
    <w:p>
      <w:r>
        <w:t xml:space="preserve">💎 PNC Pearl: "Keep the plumb line inside the base — bend knees, not the back."</w:t>
      </w:r>
    </w:p>
    <w:p>
      <w:r>
        <w:t xml:space="preserve">Positive Marks: 1</w:t>
      </w:r>
    </w:p>
    <w:p>
      <w:r>
        <w:t xml:space="preserve">Negative Marks: 0.25</w:t>
      </w:r>
    </w:p>
    <w:p>
      <w:r>
        <w:t xml:space="preserve"/>
      </w:r>
    </w:p>
    <w:p>
      <w:r>
        <w:t xml:space="preserve">Question: A 40-week pregnant patient is in the active phase of the first stage of labor. The nurse should assess the fetal heart rate:</w:t>
      </w:r>
    </w:p>
    <w:p>
      <w:r>
        <w:t xml:space="preserve">(a) Every 5 minutes</w:t>
      </w:r>
    </w:p>
    <w:p>
      <w:r>
        <w:t xml:space="preserve">(b) Every 15–30 minutes (intermittent auscultation)</w:t>
      </w:r>
    </w:p>
    <w:p>
      <w:r>
        <w:t xml:space="preserve">(c) Every 2 hours</w:t>
      </w:r>
    </w:p>
    <w:p>
      <w:r>
        <w:t xml:space="preserve">(d) Only at delivery</w:t>
      </w:r>
    </w:p>
    <w:p>
      <w:r>
        <w:t xml:space="preserve">Answer: b</w:t>
      </w:r>
    </w:p>
    <w:p>
      <w:r>
        <w:t xml:space="preserve">Solution: ✅ Correct Answer: b</w:t>
      </w:r>
    </w:p>
    <w:p>
      <w:r>
        <w:t xml:space="preserve">🧠 Clinical Rationale: In the active phase of the first stage of labor, intermittent fetal heart auscultation is performed every 15–30 minutes (every 5–15 minutes in the second stage) for low-risk pregnancies; continuous electronic monitoring is used when indicated. FHR changes signal distress requiring action.</w:t>
      </w:r>
    </w:p>
    <w:p>
      <w:r>
        <w:t xml:space="preserve">❌ Why Not Other Options?</w:t>
      </w:r>
    </w:p>
    <w:p>
      <w:r>
        <w:t xml:space="preserve">(a) — Every 5 minutes is the frequency for the SECOND stage, not the first.</w:t>
      </w:r>
    </w:p>
    <w:p>
      <w:r>
        <w:t xml:space="preserve">(c) — Every 2 hours is far too infrequent to detect distress.</w:t>
      </w:r>
    </w:p>
    <w:p>
      <w:r>
        <w:t xml:space="preserve">(d) — Assessing only at delivery misses fetal distress during labor entirely.</w:t>
      </w:r>
    </w:p>
    <w:p>
      <w:r>
        <w:t xml:space="preserve">⚠️ Exam Trap: FHR auscultation schedule: latent first stage = every 30–60 min; active first stage = every 15–30 min; second stage = every 5–15 min. Normal FHR 110–160 bpm; late decelerations = uteroplacental insufficiency.</w:t>
      </w:r>
    </w:p>
    <w:p>
      <w:r>
        <w:t xml:space="preserve">💎 PNC Pearl: "Active labor: listen to baby every 15–30 minutes; pushing time: every 5–15."</w:t>
      </w:r>
    </w:p>
    <w:p>
      <w:r>
        <w:t xml:space="preserve">Positive Marks: 1</w:t>
      </w:r>
    </w:p>
    <w:p>
      <w:r>
        <w:t xml:space="preserve">Negative Marks: 0.25</w:t>
      </w:r>
    </w:p>
    <w:p>
      <w:r>
        <w:t xml:space="preserve"/>
      </w:r>
    </w:p>
    <w:p>
      <w:r>
        <w:t xml:space="preserve">Question: A child presents with drooling, stridor, and a "barking" cough. The nurse should suspect:</w:t>
      </w:r>
    </w:p>
    <w:p>
      <w:r>
        <w:t xml:space="preserve">(a) Croup (laryngotracheobronchitis)</w:t>
      </w:r>
    </w:p>
    <w:p>
      <w:r>
        <w:t xml:space="preserve">(b) Asthma</w:t>
      </w:r>
    </w:p>
    <w:p>
      <w:r>
        <w:t xml:space="preserve">(c) Pneumonia</w:t>
      </w:r>
    </w:p>
    <w:p>
      <w:r>
        <w:t xml:space="preserve">(d) Foreign body aspiration into the right main bronchus</w:t>
      </w:r>
    </w:p>
    <w:p>
      <w:r>
        <w:t xml:space="preserve">Answer: a</w:t>
      </w:r>
    </w:p>
    <w:p>
      <w:r>
        <w:t xml:space="preserve">Solution: ✅ Correct Answer: a</w:t>
      </w:r>
    </w:p>
    <w:p>
      <w:r>
        <w:t xml:space="preserve">🧠 Clinical Rationale: Croup (laryngotracheobronchitis) presents with a barking seal-like cough, inspiratory stridor, hoarseness, and low-grade fever — usually viral subglottic edema in children aged 6 months–3 years. Nursing care: keep the child calm, cool mist/steam, monitor respiratory distress; corticosteroids and nebulized adrenaline are treatments.</w:t>
      </w:r>
    </w:p>
    <w:p>
      <w:r>
        <w:t xml:space="preserve">❌ Why Not Other Options?</w:t>
      </w:r>
    </w:p>
    <w:p>
      <w:r>
        <w:t xml:space="preserve">(b) — Asthma causes wheezing and cough, not a barking cough with stridor.</w:t>
      </w:r>
    </w:p>
    <w:p>
      <w:r>
        <w:t xml:space="preserve">(c) — Pneumonia presents with fever, cough, and crackles/indrawing — not stridor.</w:t>
      </w:r>
    </w:p>
    <w:p>
      <w:r>
        <w:t xml:space="preserve">(d) — Foreign body aspiration causes sudden choking with unilateral decreased breath sounds, not a barking cough.</w:t>
      </w:r>
    </w:p>
    <w:p>
      <w:r>
        <w:t xml:space="preserve">⚠️ Exam Trap: "Barking cough + stridor = croup." Urgent airway concern: sudden onset stridor with drooling = epiglottitis (do NOT examine throat — risk of complete obstruction).</w:t>
      </w:r>
    </w:p>
    <w:p>
      <w:r>
        <w:t xml:space="preserve">💎 PNC Pearl: "Barking seal cough and stridor = croup; keep the child calm and cool-misted."</w:t>
      </w:r>
    </w:p>
    <w:p>
      <w:r>
        <w:t xml:space="preserve">Positive Marks: 1</w:t>
      </w:r>
    </w:p>
    <w:p>
      <w:r>
        <w:t xml:space="preserve">Negative Marks: 0.25</w:t>
      </w:r>
    </w:p>
    <w:p>
      <w:r>
        <w:t xml:space="preserve"/>
      </w:r>
    </w:p>
    <w:p>
      <w:r>
        <w:t xml:space="preserve">Question: A patient with bipolar disorder in the manic phase is not sleeping and is pacing constantly. The priority nursing intervention is:</w:t>
      </w:r>
    </w:p>
    <w:p>
      <w:r>
        <w:t xml:space="preserve">(a) Provide a structured, low-stimulation environment with adequate nutrition, fluids, and rest</w:t>
      </w:r>
    </w:p>
    <w:p>
      <w:r>
        <w:t xml:space="preserve">(b) Place the patient in a locked seclusion room</w:t>
      </w:r>
    </w:p>
    <w:p>
      <w:r>
        <w:t xml:space="preserve">(c) Encourage loud music to distract the patient</w:t>
      </w:r>
    </w:p>
    <w:p>
      <w:r>
        <w:t xml:space="preserve">(d) Assign the patient to a busy group activity</w:t>
      </w:r>
    </w:p>
    <w:p>
      <w:r>
        <w:t xml:space="preserve">Answer: a</w:t>
      </w:r>
    </w:p>
    <w:p>
      <w:r>
        <w:t xml:space="preserve">Solution: ✅ Correct Answer: a</w:t>
      </w:r>
    </w:p>
    <w:p>
      <w:r>
        <w:t xml:space="preserve">🧠 Clinical Rationale: Manic patients expend enormous energy with little sleep and food, risking exhaustion and dehydration. Priority care: a calm, structured, low-stimulation environment with frequent high-calorie meals, fluids, and rest periods. Seclusion is used only for dangerous behavior; stimulation worsens mania.</w:t>
      </w:r>
    </w:p>
    <w:p>
      <w:r>
        <w:t xml:space="preserve">❌ Why Not Other Options?</w:t>
      </w:r>
    </w:p>
    <w:p>
      <w:r>
        <w:t xml:space="preserve">(b) — Seclusion is a last resort for imminent danger, not routine care.</w:t>
      </w:r>
    </w:p>
    <w:p>
      <w:r>
        <w:t xml:space="preserve">(c) — Loud music is stimulation that escalates mania.</w:t>
      </w:r>
    </w:p>
    <w:p>
      <w:r>
        <w:t xml:space="preserve">(d) — Busy group activities overstimulate and increase manic behavior.</w:t>
      </w:r>
    </w:p>
    <w:p>
      <w:r>
        <w:t xml:space="preserve">⚠️ Exam Trap: Mania nursing: decrease stimulation, set firm limits, provide high-calorie/high-protein food, protect from poor judgment (spending, driving), and monitor for exhaustion. Opposite pole (depression) needs safety from suicide.</w:t>
      </w:r>
    </w:p>
    <w:p>
      <w:r>
        <w:t xml:space="preserve">💎 PNC Pearl: "Mania needs a quiet room, steady food, and firm limits — not a party."</w:t>
      </w:r>
    </w:p>
    <w:p>
      <w:r>
        <w:t xml:space="preserve">Positive Marks: 1</w:t>
      </w:r>
    </w:p>
    <w:p>
      <w:r>
        <w:t xml:space="preserve">Negative Marks: 0.25</w:t>
      </w:r>
    </w:p>
    <w:p>
      <w:r>
        <w:t xml:space="preserve"/>
      </w:r>
    </w:p>
    <w:p>
      <w:r>
        <w:t xml:space="preserve">Question: The "Anganwadi" centre serves children and mothers under which national program?</w:t>
      </w:r>
    </w:p>
    <w:p>
      <w:r>
        <w:t xml:space="preserve">(a) ICDS</w:t>
      </w:r>
    </w:p>
    <w:p>
      <w:r>
        <w:t xml:space="preserve">(b) NTEP</w:t>
      </w:r>
    </w:p>
    <w:p>
      <w:r>
        <w:t xml:space="preserve">(c) NACO</w:t>
      </w:r>
    </w:p>
    <w:p>
      <w:r>
        <w:t xml:space="preserve">(d) NVBDCP</w:t>
      </w:r>
    </w:p>
    <w:p>
      <w:r>
        <w:t xml:space="preserve">Answer: a</w:t>
      </w:r>
    </w:p>
    <w:p>
      <w:r>
        <w:t xml:space="preserve">Solution: ✅ Correct Answer: a</w:t>
      </w:r>
    </w:p>
    <w:p>
      <w:r>
        <w:t xml:space="preserve">🧠 Clinical Rationale: Anganwadi centres are the grassroots units of the Integrated Child Development Services (ICDS), providing supplementary nutrition, health check-ups, immunization referral, growth monitoring, and pre-school education to children under 6 years, pregnant women, and lactating mothers.</w:t>
      </w:r>
    </w:p>
    <w:p>
      <w:r>
        <w:t xml:space="preserve">❌ Why Not Other Options?</w:t>
      </w:r>
    </w:p>
    <w:p>
      <w:r>
        <w:t xml:space="preserve">(b) — NTEP is the TB program.</w:t>
      </w:r>
    </w:p>
    <w:p>
      <w:r>
        <w:t xml:space="preserve">(c) — NACO/NACP is the HIV/AIDS program.</w:t>
      </w:r>
    </w:p>
    <w:p>
      <w:r>
        <w:t xml:space="preserve">(d) — NVBDCP controls vector-borne diseases.</w:t>
      </w:r>
    </w:p>
    <w:p>
      <w:r>
        <w:t xml:space="preserve">⚠️ Exam Trap: "Anganwadi = ICDS (village level); worker = Anganwadi worker; helper = Sahayika." ICDS six services: supplementary nutrition, health check-up, immunization, health education, referral, pre-school education.</w:t>
      </w:r>
    </w:p>
    <w:p>
      <w:r>
        <w:t xml:space="preserve">💎 PNC Pearl: "The Anganwadi is ICDS's village heart — food, checks, and play-school."</w:t>
      </w:r>
    </w:p>
    <w:p>
      <w:r>
        <w:t xml:space="preserve">Positive Marks: 1</w:t>
      </w:r>
    </w:p>
    <w:p>
      <w:r>
        <w:t xml:space="preserve">Negative Marks: 0.25</w:t>
      </w:r>
    </w:p>
    <w:p>
      <w:r>
        <w:t xml:space="preserve"/>
      </w:r>
    </w:p>
    <w:p>
      <w:r>
        <w:t xml:space="preserve">Question: The nurse prepares to administer 1 g of paracetamol. The available tablets are 500 mg each. How many tablets should be given?</w:t>
      </w:r>
    </w:p>
    <w:p>
      <w:r>
        <w:t xml:space="preserve">(a) Half tablet</w:t>
      </w:r>
    </w:p>
    <w:p>
      <w:r>
        <w:t xml:space="preserve">(b) 1 tablet</w:t>
      </w:r>
    </w:p>
    <w:p>
      <w:r>
        <w:t xml:space="preserve">(c) 2 tablets</w:t>
      </w:r>
    </w:p>
    <w:p>
      <w:r>
        <w:t xml:space="preserve">(d) 3 tablets</w:t>
      </w:r>
    </w:p>
    <w:p>
      <w:r>
        <w:t xml:space="preserve">Answer: c</w:t>
      </w:r>
    </w:p>
    <w:p>
      <w:r>
        <w:t xml:space="preserve">Solution: ✅ Correct Answer: c</w:t>
      </w:r>
    </w:p>
    <w:p>
      <w:r>
        <w:t xml:space="preserve">🧠 Clinical Rationale: Tablets = Prescribed dose ÷ Available strength = 1000 mg ÷ 500 mg = 2 tablets. The maximum adult daily paracetamol dose is 4 g; overdose causes hepatotoxicity. The nurse verifies the order and checks for interactions.</w:t>
      </w:r>
    </w:p>
    <w:p>
      <w:r>
        <w:t xml:space="preserve">❌ Why Not Other Options?</w:t>
      </w:r>
    </w:p>
    <w:p>
      <w:r>
        <w:t xml:space="preserve">(a) — Half a tablet gives 250 mg — a quarter of the dose.</w:t>
      </w:r>
    </w:p>
    <w:p>
      <w:r>
        <w:t xml:space="preserve">(b) — 1 tablet gives 500 mg — half the prescribed dose.</w:t>
      </w:r>
    </w:p>
    <w:p>
      <w:r>
        <w:t xml:space="preserve">(d) — 3 tablets give 1500 mg — 50% overdose.</w:t>
      </w:r>
    </w:p>
    <w:p>
      <w:r>
        <w:t xml:space="preserve">⚠️ Exam Trap: Unit conversion first (1 g = 1000 mg), then divide. Also know paracetamol toxicity: antidote = N-acetylcysteine; max 4 g/day for adults.</w:t>
      </w:r>
    </w:p>
    <w:p>
      <w:r>
        <w:t xml:space="preserve">💎 PNC Pearl: "One gram is two five-hundreds — convert, then divide."</w:t>
      </w:r>
    </w:p>
    <w:p>
      <w:r>
        <w:t xml:space="preserve">Positive Marks: 1</w:t>
      </w:r>
    </w:p>
    <w:p>
      <w:r>
        <w:t xml:space="preserve">Negative Marks: 0.25</w:t>
      </w:r>
    </w:p>
    <w:p>
      <w:r>
        <w:t xml:space="preserve"/>
      </w:r>
    </w:p>
    <w:p>
      <w:r>
        <w:t xml:space="preserve">Question: The nurse is preparing a patient for a thoracentesis. The patient should be positioned:</w:t>
      </w:r>
    </w:p>
    <w:p>
      <w:r>
        <w:t xml:space="preserve">(a) Sitting upright, leaning forward with arms supported</w:t>
      </w:r>
    </w:p>
    <w:p>
      <w:r>
        <w:t xml:space="preserve">(b) Lying flat supine</w:t>
      </w:r>
    </w:p>
    <w:p>
      <w:r>
        <w:t xml:space="preserve">(c) Prone with head turned</w:t>
      </w:r>
    </w:p>
    <w:p>
      <w:r>
        <w:t xml:space="preserve">(d) Trendelenburg position</w:t>
      </w:r>
    </w:p>
    <w:p>
      <w:r>
        <w:t xml:space="preserve">Answer: a</w:t>
      </w:r>
    </w:p>
    <w:p>
      <w:r>
        <w:t xml:space="preserve">Solution: ✅ Correct Answer: a</w:t>
      </w:r>
    </w:p>
    <w:p>
      <w:r>
        <w:t xml:space="preserve">🧠 Clinical Rationale: For thoracentesis, the patient sits upright, leaning forward over a bedside table with arms supported — this widens the intercostal spaces and lets pleural fluid pool posteriorly. The needle is inserted ABOVE the rib to avoid the neurovascular bundle.</w:t>
      </w:r>
    </w:p>
    <w:p>
      <w:r>
        <w:t xml:space="preserve">❌ Why Not Other Options?</w:t>
      </w:r>
    </w:p>
    <w:p>
      <w:r>
        <w:t xml:space="preserve">(b) — Supine does not open the intercostal spaces or pool fluid accessibly.</w:t>
      </w:r>
    </w:p>
    <w:p>
      <w:r>
        <w:t xml:space="preserve">(c) — Prone is not used for thoracentesis.</w:t>
      </w:r>
    </w:p>
    <w:p>
      <w:r>
        <w:t xml:space="preserve">(d) — Trendelenburg is for shock/cord prolapse, not thoracentesis.</w:t>
      </w:r>
    </w:p>
    <w:p>
      <w:r>
        <w:t xml:space="preserve">⚠️ Exam Trap: "Thoracentesis = upright leaning forward; needle above the rib; watch for pneumothorax after (the main complication)." Also know the position for lumbar puncture (lateral recumbent, knees to chest).</w:t>
      </w:r>
    </w:p>
    <w:p>
      <w:r>
        <w:t xml:space="preserve">💎 PNC Pearl: "Sit up and lean in — the pleura opens, the fluid pools."</w:t>
      </w:r>
    </w:p>
    <w:p>
      <w:r>
        <w:t xml:space="preserve">Positive Marks: 1</w:t>
      </w:r>
    </w:p>
    <w:p>
      <w:r>
        <w:t xml:space="preserve">Negative Marks: 0.25</w:t>
      </w:r>
    </w:p>
    <w:p>
      <w:r>
        <w:t xml:space="preserve"/>
      </w:r>
    </w:p>
    <w:p>
      <w:r>
        <w:t xml:space="preserve">Question: The mineral that is essential for the formation of hemoglobin is:</w:t>
      </w:r>
    </w:p>
    <w:p>
      <w:r>
        <w:t xml:space="preserve">(a) Calcium</w:t>
      </w:r>
    </w:p>
    <w:p>
      <w:r>
        <w:t xml:space="preserve">(b) Iron</w:t>
      </w:r>
    </w:p>
    <w:p>
      <w:r>
        <w:t xml:space="preserve">(c) Zinc</w:t>
      </w:r>
    </w:p>
    <w:p>
      <w:r>
        <w:t xml:space="preserve">(d) Iodine</w:t>
      </w:r>
    </w:p>
    <w:p>
      <w:r>
        <w:t xml:space="preserve">Answer: b</w:t>
      </w:r>
    </w:p>
    <w:p>
      <w:r>
        <w:t xml:space="preserve">Solution: ✅ Correct Answer: b</w:t>
      </w:r>
    </w:p>
    <w:p>
      <w:r>
        <w:t xml:space="preserve">🧠 Clinical Rationale: Iron is the core component of hemoglobin, enabling oxygen transport. Deficiency causes microcytic hypochromic anemia with pallor, fatigue, and koilonychia (spoon nails). Rich sources: green leafy vegetables, jaggery, meat, fortified foods; vitamin C enhances iron absorption.</w:t>
      </w:r>
    </w:p>
    <w:p>
      <w:r>
        <w:t xml:space="preserve">❌ Why Not Other Options?</w:t>
      </w:r>
    </w:p>
    <w:p>
      <w:r>
        <w:t xml:space="preserve">(a) — Calcium builds bone and supports muscle/nerve function.</w:t>
      </w:r>
    </w:p>
    <w:p>
      <w:r>
        <w:t xml:space="preserve">(c) — Zinc supports immunity and wound healing.</w:t>
      </w:r>
    </w:p>
    <w:p>
      <w:r>
        <w:t xml:space="preserve">(d) — Iodine is needed for thyroid hormone synthesis.</w:t>
      </w:r>
    </w:p>
    <w:p>
      <w:r>
        <w:t xml:space="preserve">⚠️ Exam Trap: Mineral-function pairs: iron = hemoglobin, iodine = thyroid, calcium = bone, zinc = immunity/wound healing. Iron deficiency anemia = microcytic hypochromic; B12/folate deficiency = macrocytic.</w:t>
      </w:r>
    </w:p>
    <w:p>
      <w:r>
        <w:t xml:space="preserve">💎 PNC Pearl: "Iron builds the blood's oxygen bus — hemoglobin runs on it."</w:t>
      </w:r>
    </w:p>
    <w:p>
      <w:r>
        <w:t xml:space="preserve">Positive Marks: 1</w:t>
      </w:r>
    </w:p>
    <w:p>
      <w:r>
        <w:t xml:space="preserve">Negative Marks: 0.25</w:t>
      </w:r>
    </w:p>
    <w:p>
      <w:r>
        <w:t xml:space="preserve"/>
      </w:r>
    </w:p>
    <w:p>
      <w:r>
        <w:t xml:space="preserve">Question: The nurse observes dark, coffee-ground material in the nasogastric aspirate of a patient. This finding suggests:</w:t>
      </w:r>
    </w:p>
    <w:p>
      <w:r>
        <w:t xml:space="preserve">(a) Active upper gastrointestinal bleeding</w:t>
      </w:r>
    </w:p>
    <w:p>
      <w:r>
        <w:t xml:space="preserve">(b) Normal gastric digestion</w:t>
      </w:r>
    </w:p>
    <w:p>
      <w:r>
        <w:t xml:space="preserve">(c) Bile reflux</w:t>
      </w:r>
    </w:p>
    <w:p>
      <w:r>
        <w:t xml:space="preserve">(d) Excess gastric acid without bleeding</w:t>
      </w:r>
    </w:p>
    <w:p>
      <w:r>
        <w:t xml:space="preserve">Answer: a</w:t>
      </w:r>
    </w:p>
    <w:p>
      <w:r>
        <w:t xml:space="preserve">Solution: ✅ Correct Answer: a</w:t>
      </w:r>
    </w:p>
    <w:p>
      <w:r>
        <w:t xml:space="preserve">🧠 Clinical Rationale: Coffee-ground aspirate indicates upper GI bleeding partially digested by gastric acid — typically a bleeding peptic ulcer. The nurse monitors vital signs, hemoglobin, and shock signs, and notifies the physician. Fresh red blood indicates ACTIVE, ongoing bleeding.</w:t>
      </w:r>
    </w:p>
    <w:p>
      <w:r>
        <w:t xml:space="preserve">❌ Why Not Other Options?</w:t>
      </w:r>
    </w:p>
    <w:p>
      <w:r>
        <w:t xml:space="preserve">(b) — Normal gastric content is clear/greenish, not coffee-ground.</w:t>
      </w:r>
    </w:p>
    <w:p>
      <w:r>
        <w:t xml:space="preserve">(c) — Bile reflux appears greenish-yellow.</w:t>
      </w:r>
    </w:p>
    <w:p>
      <w:r>
        <w:t xml:space="preserve">(d) — Excess acid alone does not produce dark coffee-ground material.</w:t>
      </w:r>
    </w:p>
    <w:p>
      <w:r>
        <w:t xml:space="preserve">⚠️ Exam Trap: GI bleeding colors: coffee-ground = digested blood (upper GI, slower); bright red = active bleeding; melena (black, tarry stool) = upper GI bleed; hematochezia = lower GI bleed. NPO, IV access, and monitoring are priorities.</w:t>
      </w:r>
    </w:p>
    <w:p>
      <w:r>
        <w:t xml:space="preserve">💎 PNC Pearl: "Coffee-grounds in the tube = old blood; bright red = bleeding now."</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