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acute cholecystitis presents with right upper quadrant pain after a fatty meal. The nurse should:</w:t>
      </w:r>
    </w:p>
    <w:p>
      <w:r>
        <w:t xml:space="preserve">(a) Keep the patient NPO, administer analgesia, and prepare for possible surgery</w:t>
      </w:r>
    </w:p>
    <w:p>
      <w:r>
        <w:t xml:space="preserve">(b) Give a fatty meal to test the pain</w:t>
      </w:r>
    </w:p>
    <w:p>
      <w:r>
        <w:t xml:space="preserve">(c) Encourage a high-fat diet</w:t>
      </w:r>
    </w:p>
    <w:p>
      <w:r>
        <w:t xml:space="preserve">(d) Apply a heating pad to the RUQ only</w:t>
      </w:r>
    </w:p>
    <w:p>
      <w:r>
        <w:t xml:space="preserve">Answer: a</w:t>
      </w:r>
    </w:p>
    <w:p>
      <w:r>
        <w:t xml:space="preserve">Solution: ✅ Correct Answer: a</w:t>
      </w:r>
    </w:p>
    <w:p>
      <w:r>
        <w:t xml:space="preserve">🧠 Clinical Rationale: Acute cholecystitis — NPO, IV fluids, ANALGESIA, ANTIBIOTICS, and surgical consultation (CHOLECYSTECTOMY). FATTY MEALS trigger pain (gallbladder contraction). The nurse monitors for fever, jaundice, and signs of perforation or pancreatitis.</w:t>
      </w:r>
    </w:p>
    <w:p>
      <w:r>
        <w:t xml:space="preserve">❌ Why Not Other Options?</w:t>
      </w:r>
    </w:p>
    <w:p>
      <w:r>
        <w:t xml:space="preserve">(b) — A fatty meal is exactly what worsens the pain.</w:t>
      </w:r>
    </w:p>
    <w:p>
      <w:r>
        <w:t xml:space="preserve">(c) — High-fat diet is contraindicated in gallbladder disease.</w:t>
      </w:r>
    </w:p>
    <w:p>
      <w:r>
        <w:t xml:space="preserve">(d) — A heating pad is not the treatment; NPO, analgesia, and surgical planning are.</w:t>
      </w:r>
    </w:p>
    <w:p>
      <w:r>
        <w:t xml:space="preserve">⚠️ Exam Trap: "Gallbladder pain: RUQ after fatty meals + Murphy's sign (pain on inspiration during RUQ palpation)." Pain radiates to the right shoulder/scapula. Cholecystectomy is the definitive treatment.</w:t>
      </w:r>
    </w:p>
    <w:p>
      <w:r>
        <w:t xml:space="preserve">💎 PNC Pearl: "Fatty food fires the gallbladder — NPO and surgery planning follow."</w:t>
      </w:r>
    </w:p>
    <w:p>
      <w:r>
        <w:t xml:space="preserve">Positive Marks: 1</w:t>
      </w:r>
    </w:p>
    <w:p>
      <w:r>
        <w:t xml:space="preserve">Negative Marks: 0.25</w:t>
      </w:r>
    </w:p>
    <w:p>
      <w:r>
        <w:t xml:space="preserve"/>
      </w:r>
    </w:p>
    <w:p>
      <w:r>
        <w:t xml:space="preserve">Question: The nurse is positioning a patient for a sigmoidoscopy. The appropriate position is:</w:t>
      </w:r>
    </w:p>
    <w:p>
      <w:r>
        <w:t xml:space="preserve">(a) Knee-chest (genupectoral) position</w:t>
      </w:r>
    </w:p>
    <w:p>
      <w:r>
        <w:t xml:space="preserve">(b) Supine flat</w:t>
      </w:r>
    </w:p>
    <w:p>
      <w:r>
        <w:t xml:space="preserve">(c) Trendelenburg</w:t>
      </w:r>
    </w:p>
    <w:p>
      <w:r>
        <w:t xml:space="preserve">(d) High-Fowler's</w:t>
      </w:r>
    </w:p>
    <w:p>
      <w:r>
        <w:t xml:space="preserve">Answer: a</w:t>
      </w:r>
    </w:p>
    <w:p>
      <w:r>
        <w:t xml:space="preserve">Solution: ✅ Correct Answer: a</w:t>
      </w:r>
    </w:p>
    <w:p>
      <w:r>
        <w:t xml:space="preserve">🧠 Clinical Rationale: The KNEE-CHEST position provides optimal access for sigmoidoscopy/proctoscopy by allowing the bowel to fall forward. Other positions: LEFT LATERAL (Sims') for rectal exams and enemas; LITHOTOMY for gynecological exams.</w:t>
      </w:r>
    </w:p>
    <w:p>
      <w:r>
        <w:t xml:space="preserve">❌ Why Not Other Options?</w:t>
      </w:r>
    </w:p>
    <w:p>
      <w:r>
        <w:t xml:space="preserve">(b) — Supine does not provide the needed anorectal access.</w:t>
      </w:r>
    </w:p>
    <w:p>
      <w:r>
        <w:t xml:space="preserve">(c) — Trendelenburg is for shock, not endoscopy.</w:t>
      </w:r>
    </w:p>
    <w:p>
      <w:r>
        <w:t xml:space="preserve">(d) — High-Fowler's is for respiratory procedures.</w:t>
      </w:r>
    </w:p>
    <w:p>
      <w:r>
        <w:t xml:space="preserve">⚠️ Exam Trap: "Position-purpose: sigmoidoscopy/proctoscopy = knee-chest; enema/rectal exam = left lateral (Sims); vaginal exam = lithotomy/dorsal recumbent."</w:t>
      </w:r>
    </w:p>
    <w:p>
      <w:r>
        <w:t xml:space="preserve">💎 PNC Pearl: "Knees and chest for the scope — the bowel falls out of the way."</w:t>
      </w:r>
    </w:p>
    <w:p>
      <w:r>
        <w:t xml:space="preserve">Positive Marks: 1</w:t>
      </w:r>
    </w:p>
    <w:p>
      <w:r>
        <w:t xml:space="preserve">Negative Marks: 0.25</w:t>
      </w:r>
    </w:p>
    <w:p>
      <w:r>
        <w:t xml:space="preserve"/>
      </w:r>
    </w:p>
    <w:p>
      <w:r>
        <w:t xml:space="preserve">Question: A patient in labor is found to have meconium-stained amniotic fluid. The nurse should:</w:t>
      </w:r>
    </w:p>
    <w:p>
      <w:r>
        <w:t xml:space="preserve">(a) Monitor the fetal heart rate closely and prepare for possible neonatal resuscitation at delivery</w:t>
      </w:r>
    </w:p>
    <w:p>
      <w:r>
        <w:t xml:space="preserve">(b) Ignore the finding</w:t>
      </w:r>
    </w:p>
    <w:p>
      <w:r>
        <w:t xml:space="preserve">(c) Send the patient home</w:t>
      </w:r>
    </w:p>
    <w:p>
      <w:r>
        <w:t xml:space="preserve">(d) Give oxytocin to speed labor</w:t>
      </w:r>
    </w:p>
    <w:p>
      <w:r>
        <w:t xml:space="preserve">Answer: a</w:t>
      </w:r>
    </w:p>
    <w:p>
      <w:r>
        <w:t xml:space="preserve">Solution: ✅ Correct Answer: a</w:t>
      </w:r>
    </w:p>
    <w:p>
      <w:r>
        <w:t xml:space="preserve">🧠 Clinical Rationale: MECONIUM-STAINED fluid may indicate FETAL DISTRESS; the FHR is monitored CONTINUOUSLY, and the delivery team is prepared for possible MECONIUM ASPIRATION and neonatal resuscitation. Suctioning of the airway at delivery may be needed for a depressed infant.</w:t>
      </w:r>
    </w:p>
    <w:p>
      <w:r>
        <w:t xml:space="preserve">❌ Why Not Other Options?</w:t>
      </w:r>
    </w:p>
    <w:p>
      <w:r>
        <w:t xml:space="preserve">(b) — Ignoring it risks missing fetal distress and meconium aspiration.</w:t>
      </w:r>
    </w:p>
    <w:p>
      <w:r>
        <w:t xml:space="preserve">(c) — The patient must not be sent home with a complication sign.</w:t>
      </w:r>
    </w:p>
    <w:p>
      <w:r>
        <w:t xml:space="preserve">(d) — Oxytocin augmentation is not indicated by meconium staining alone.</w:t>
      </w:r>
    </w:p>
    <w:p>
      <w:r>
        <w:t xml:space="preserve">⚠️ Exam Trap: "Meconium-stained fluid = fetal distress alert; prepare for MAS (meconium aspiration syndrome)." Current guidelines: routine intrapartum suctioning is NOT done for vigorous infants; resuscitation follows the standard algorithm.</w:t>
      </w:r>
    </w:p>
    <w:p>
      <w:r>
        <w:t xml:space="preserve">💎 PNC Pearl: "Green waters mean baby may be stressed — monitor hard, prep the resuscitation team."</w:t>
      </w:r>
    </w:p>
    <w:p>
      <w:r>
        <w:t xml:space="preserve">Positive Marks: 1</w:t>
      </w:r>
    </w:p>
    <w:p>
      <w:r>
        <w:t xml:space="preserve">Negative Marks: 0.25</w:t>
      </w:r>
    </w:p>
    <w:p>
      <w:r>
        <w:t xml:space="preserve"/>
      </w:r>
    </w:p>
    <w:p>
      <w:r>
        <w:t xml:space="preserve">Question: A 6-year-old child is brought to the clinic with a "bull's eye" rash after a camping trip. The nurse should suspect:</w:t>
      </w:r>
    </w:p>
    <w:p>
      <w:r>
        <w:t xml:space="preserve">(a) Lyme disease</w:t>
      </w:r>
    </w:p>
    <w:p>
      <w:r>
        <w:t xml:space="preserve">(b) Measles</w:t>
      </w:r>
    </w:p>
    <w:p>
      <w:r>
        <w:t xml:space="preserve">(c) Chickenpox</w:t>
      </w:r>
    </w:p>
    <w:p>
      <w:r>
        <w:t xml:space="preserve">(d) Scabies</w:t>
      </w:r>
    </w:p>
    <w:p>
      <w:r>
        <w:t xml:space="preserve">Answer: a</w:t>
      </w:r>
    </w:p>
    <w:p>
      <w:r>
        <w:t xml:space="preserve">Solution: ✅ Correct Answer: a</w:t>
      </w:r>
    </w:p>
    <w:p>
      <w:r>
        <w:t xml:space="preserve">🧠 Clinical Rationale: ERYTHEMA MIGRANS — the "bull's eye" rash — is the HALLMARK of LYME DISEASE, transmitted by IXODES (deer) tick bites. Early treatment with ANTIBIOTICS (doxycycline) prevents late complications (arthritis, neurologic/cardiac involvement). Tick precautions prevent infection.</w:t>
      </w:r>
    </w:p>
    <w:p>
      <w:r>
        <w:t xml:space="preserve">❌ Why Not Other Options?</w:t>
      </w:r>
    </w:p>
    <w:p>
      <w:r>
        <w:t xml:space="preserve">(b) — Measles has a maculopapular rash with Koplik spots.</w:t>
      </w:r>
    </w:p>
    <w:p>
      <w:r>
        <w:t xml:space="preserve">(c) — Chickenpox has vesicular rash in crops.</w:t>
      </w:r>
    </w:p>
    <w:p>
      <w:r>
        <w:t xml:space="preserve">(d) — Scabies causes intense itching with burrows between fingers.</w:t>
      </w:r>
    </w:p>
    <w:p>
      <w:r>
        <w:t xml:space="preserve">⚠️ Exam Trap: "Bull's-eye (erythema migrans) = Lyme disease (Borrelia burgdorferi, Ixodes tick)." Late Lyme: arthritis, Bell's palsy, heart block. Prevention: tick repellent, full clothing in woods.</w:t>
      </w:r>
    </w:p>
    <w:p>
      <w:r>
        <w:t xml:space="preserve">💎 PNC Pearl: "A bull's-eye rash after the woods = Lyme — tick-borne and treatable early."</w:t>
      </w:r>
    </w:p>
    <w:p>
      <w:r>
        <w:t xml:space="preserve">Positive Marks: 1</w:t>
      </w:r>
    </w:p>
    <w:p>
      <w:r>
        <w:t xml:space="preserve">Negative Marks: 0.25</w:t>
      </w:r>
    </w:p>
    <w:p>
      <w:r>
        <w:t xml:space="preserve"/>
      </w:r>
    </w:p>
    <w:p>
      <w:r>
        <w:t xml:space="preserve">Question: A patient with obsessive-compulsive disorder is admitted for treatment. Which statement indicates the patient's understanding of OCD?</w:t>
      </w:r>
    </w:p>
    <w:p>
      <w:r>
        <w:t xml:space="preserve">(a) "My rituals reduce the anxiety from my obsessive thoughts, but I need help to break this cycle."</w:t>
      </w:r>
    </w:p>
    <w:p>
      <w:r>
        <w:t xml:space="preserve">(b) "I enjoy performing my rituals."</w:t>
      </w:r>
    </w:p>
    <w:p>
      <w:r>
        <w:t xml:space="preserve">(c) "My thoughts are real threats that require checking."</w:t>
      </w:r>
    </w:p>
    <w:p>
      <w:r>
        <w:t xml:space="preserve">(d) "There is no treatment for OCD."</w:t>
      </w:r>
    </w:p>
    <w:p>
      <w:r>
        <w:t xml:space="preserve">Answer: a</w:t>
      </w:r>
    </w:p>
    <w:p>
      <w:r>
        <w:t xml:space="preserve">Solution: ✅ Correct Answer: a</w:t>
      </w:r>
    </w:p>
    <w:p>
      <w:r>
        <w:t xml:space="preserve">🧠 Clinical Rationale: INSIGHT into OCD — that rituals temporarily relieve obsession-driven anxiety and that treatment (CBT with ERP, SSRIs) can break the cycle — SUPPORTS RECOVERY. Validating the obsession as real or believing it is untreatable indicates misunderstanding.</w:t>
      </w:r>
    </w:p>
    <w:p>
      <w:r>
        <w:t xml:space="preserve">❌ Why Not Other Options?</w:t>
      </w:r>
    </w:p>
    <w:p>
      <w:r>
        <w:t xml:space="preserve">(b) — Rituals are ego-dystonic (distressing), not enjoyed.</w:t>
      </w:r>
    </w:p>
    <w:p>
      <w:r>
        <w:t xml:space="preserve">(c) — Believing the thoughts are real threats is poor insight (overvalued ideation).</w:t>
      </w:r>
    </w:p>
    <w:p>
      <w:r>
        <w:t xml:space="preserve">(d) — OCD is highly treatable with ERP and SSRIs.</w:t>
      </w:r>
    </w:p>
    <w:p>
      <w:r>
        <w:t xml:space="preserve">⚠️ Exam Trap: "OCD insight = knowing the obsession is irrational but feeling compelled; good response: 'thoughts are excessive, rituals give temporary relief, treatment helps.'"</w:t>
      </w:r>
    </w:p>
    <w:p>
      <w:r>
        <w:t xml:space="preserve">💎 PNC Pearl: "'I know it's irrational, but I can't stop' — that insight is the doorway to recovery."</w:t>
      </w:r>
    </w:p>
    <w:p>
      <w:r>
        <w:t xml:space="preserve">Positive Marks: 1</w:t>
      </w:r>
    </w:p>
    <w:p>
      <w:r>
        <w:t xml:space="preserve">Negative Marks: 0.25</w:t>
      </w:r>
    </w:p>
    <w:p>
      <w:r>
        <w:t xml:space="preserve"/>
      </w:r>
    </w:p>
    <w:p>
      <w:r>
        <w:t xml:space="preserve">Question: The "Pradhan Mantri Bhartiya Janaushadhi Kendra" sells:</w:t>
      </w:r>
    </w:p>
    <w:p>
      <w:r>
        <w:t xml:space="preserve">(a) Affordable generic medicines</w:t>
      </w:r>
    </w:p>
    <w:p>
      <w:r>
        <w:t xml:space="preserve">(b) Only branded expensive medicines</w:t>
      </w:r>
    </w:p>
    <w:p>
      <w:r>
        <w:t xml:space="preserve">(c) Cosmetics</w:t>
      </w:r>
    </w:p>
    <w:p>
      <w:r>
        <w:t xml:space="preserve">(d) Surgical implants only</w:t>
      </w:r>
    </w:p>
    <w:p>
      <w:r>
        <w:t xml:space="preserve">Answer: a</w:t>
      </w:r>
    </w:p>
    <w:p>
      <w:r>
        <w:t xml:space="preserve">Solution: ✅ Correct Answer: a</w:t>
      </w:r>
    </w:p>
    <w:p>
      <w:r>
        <w:t xml:space="preserve">🧠 Clinical Rationale: JAN AUSHADHI KENDRAS sell QUALITY GENERIC medicines at affordable prices (up to 50–90% cheaper than brands), improving access to essential medicines and reducing out-of-pocket expenditure.</w:t>
      </w:r>
    </w:p>
    <w:p>
      <w:r>
        <w:t xml:space="preserve">❌ Why Not Other Options?</w:t>
      </w:r>
    </w:p>
    <w:p>
      <w:r>
        <w:t xml:space="preserve">(b) — The kendras sell generics, not expensive brands.</w:t>
      </w:r>
    </w:p>
    <w:p>
      <w:r>
        <w:t xml:space="preserve">(c) — Cosmetics are not the focus.</w:t>
      </w:r>
    </w:p>
    <w:p>
      <w:r>
        <w:t xml:space="preserve">(d) — Surgical implants are a small category; medicines are the core.</w:t>
      </w:r>
    </w:p>
    <w:p>
      <w:r>
        <w:t xml:space="preserve">⚠️ Exam Trap: "Jan Aushadhi = generic medicines at low prices; tagline: 'Sasta, Sundar, Tikau.'" Over 2,000 medicines and 300+ surgical items available.</w:t>
      </w:r>
    </w:p>
    <w:p>
      <w:r>
        <w:t xml:space="preserve">💎 PNC Pearl: "The same medicine, a fraction of the price — Jan Aushadhi's promise."</w:t>
      </w:r>
    </w:p>
    <w:p>
      <w:r>
        <w:t xml:space="preserve">Positive Marks: 1</w:t>
      </w:r>
    </w:p>
    <w:p>
      <w:r>
        <w:t xml:space="preserve">Negative Marks: 0.25</w:t>
      </w:r>
    </w:p>
    <w:p>
      <w:r>
        <w:t xml:space="preserve"/>
      </w:r>
    </w:p>
    <w:p>
      <w:r>
        <w:t xml:space="preserve">Question: The nurse is to administer 1 L of IV fluid over 10 hours. The drop factor is 15 drops/mL. The flow rate in drops per minute is:</w:t>
      </w:r>
    </w:p>
    <w:p>
      <w:r>
        <w:t xml:space="preserve">(a) 15 gtt/min</w:t>
      </w:r>
    </w:p>
    <w:p>
      <w:r>
        <w:t xml:space="preserve">(b) 25 gtt/min</w:t>
      </w:r>
    </w:p>
    <w:p>
      <w:r>
        <w:t xml:space="preserve">(c) 35 gtt/min</w:t>
      </w:r>
    </w:p>
    <w:p>
      <w:r>
        <w:t xml:space="preserve">(d) 45 gtt/min</w:t>
      </w:r>
    </w:p>
    <w:p>
      <w:r>
        <w:t xml:space="preserve">Answer: b</w:t>
      </w:r>
    </w:p>
    <w:p>
      <w:r>
        <w:t xml:space="preserve">Solution: ✅ Correct Answer: b</w:t>
      </w:r>
    </w:p>
    <w:p>
      <w:r>
        <w:t xml:space="preserve">🧠 Clinical Rationale: Flow rate = (Volume × Drop factor) ÷ Time in minutes = (1,000 × 15) ÷ 600 = 15,000 ÷ 600 = 25 gtt/min. Convert 10 hours → 600 minutes first.</w:t>
      </w:r>
    </w:p>
    <w:p>
      <w:r>
        <w:t xml:space="preserve">❌ Why Not Other Options?</w:t>
      </w:r>
    </w:p>
    <w:p>
      <w:r>
        <w:t xml:space="preserve">(a) — 15 gtt/min would take ~16.7 hours.</w:t>
      </w:r>
    </w:p>
    <w:p>
      <w:r>
        <w:t xml:space="preserve">(c) — 35 gtt/min would finish in ~7 hours.</w:t>
      </w:r>
    </w:p>
    <w:p>
      <w:r>
        <w:t xml:space="preserve">(d) — 45 gtt/min would finish in ~5.6 hours.</w:t>
      </w:r>
    </w:p>
    <w:p>
      <w:r>
        <w:t xml:space="preserve">⚠️ Exam Trap: "(mL × drop factor) ÷ minutes = gtt/min; 10 h = 600 min." Sanity check: 100 mL/h × 15/60 = 25 gtt/min ✓.</w:t>
      </w:r>
    </w:p>
    <w:p>
      <w:r>
        <w:t xml:space="preserve">💎 PNC Pearl: "Thousand times fifteen over six hundred — 25 drops a minute."</w:t>
      </w:r>
    </w:p>
    <w:p>
      <w:r>
        <w:t xml:space="preserve">Positive Marks: 1</w:t>
      </w:r>
    </w:p>
    <w:p>
      <w:r>
        <w:t xml:space="preserve">Negative Marks: 0.25</w:t>
      </w:r>
    </w:p>
    <w:p>
      <w:r>
        <w:t xml:space="preserve"/>
      </w:r>
    </w:p>
    <w:p>
      <w:r>
        <w:t xml:space="preserve">Question: The nurse is caring for a patient with hyperthyroidism. Which nursing intervention is appropriate?</w:t>
      </w:r>
    </w:p>
    <w:p>
      <w:r>
        <w:t xml:space="preserve">(a) Provide a calm, low-stimulation environment and monitor for weight loss and tachycardia</w:t>
      </w:r>
    </w:p>
    <w:p>
      <w:r>
        <w:t xml:space="preserve">(b) Encourage caffeine intake</w:t>
      </w:r>
    </w:p>
    <w:p>
      <w:r>
        <w:t xml:space="preserve">(c) Provide a high-fiber, spicy diet</w:t>
      </w:r>
    </w:p>
    <w:p>
      <w:r>
        <w:t xml:space="preserve">(d) Encourage vigorous exercise</w:t>
      </w:r>
    </w:p>
    <w:p>
      <w:r>
        <w:t xml:space="preserve">Answer: a</w:t>
      </w:r>
    </w:p>
    <w:p>
      <w:r>
        <w:t xml:space="preserve">Solution: ✅ Correct Answer: a</w:t>
      </w:r>
    </w:p>
    <w:p>
      <w:r>
        <w:t xml:space="preserve">🧠 Clinical Rationale: Hyperthyroidism INCREASES metabolism — the nurse provides a CALM ENVIRONMENT, REST periods, a high-calorie nutritious diet, and monitors WEIGHT, PULSE, and TEMPERATURE. CAFFEINE, stimulants, and STRENUOUS activity are AVOIDED. THYROID STORM (fever, tachycardia, agitation) is an emergency.</w:t>
      </w:r>
    </w:p>
    <w:p>
      <w:r>
        <w:t xml:space="preserve">❌ Why Not Other Options?</w:t>
      </w:r>
    </w:p>
    <w:p>
      <w:r>
        <w:t xml:space="preserve">(b) — Caffeine stimulates and worsens tachycardia/agitation.</w:t>
      </w:r>
    </w:p>
    <w:p>
      <w:r>
        <w:t xml:space="preserve">(c) — High-fiber spicy diets add stimulation and GI irritation.</w:t>
      </w:r>
    </w:p>
    <w:p>
      <w:r>
        <w:t xml:space="preserve">(d) — Vigorous exercise increases cardiac load in an already hypermetabolic patient.</w:t>
      </w:r>
    </w:p>
    <w:p>
      <w:r>
        <w:t xml:space="preserve">⚠️ Exam Trap: "Hyperthyroid care: calm, cool, high-calorie, rest, monitor pulse/temp; hypothyroid care: warm, low-calorie, monitor for bradycardia." Thyroid storm = emergency (antithyroid, beta-blocker, cooling).</w:t>
      </w:r>
    </w:p>
    <w:p>
      <w:r>
        <w:t xml:space="preserve">💎 PNC Pearl: "Quiet room, rest, and watch the racing pulse — hyperthyroid care."</w:t>
      </w:r>
    </w:p>
    <w:p>
      <w:r>
        <w:t xml:space="preserve">Positive Marks: 1</w:t>
      </w:r>
    </w:p>
    <w:p>
      <w:r>
        <w:t xml:space="preserve">Negative Marks: 0.25</w:t>
      </w:r>
    </w:p>
    <w:p>
      <w:r>
        <w:t xml:space="preserve"/>
      </w:r>
    </w:p>
    <w:p>
      <w:r>
        <w:t xml:space="preserve">Question: The nurse is assessing a patient with appendicitis. Which sign is most specific?</w:t>
      </w:r>
    </w:p>
    <w:p>
      <w:r>
        <w:t xml:space="preserve">(a) Rebound tenderness at McBurney's point</w:t>
      </w:r>
    </w:p>
    <w:p>
      <w:r>
        <w:t xml:space="preserve">(b) Pain in the left upper quadrant</w:t>
      </w:r>
    </w:p>
    <w:p>
      <w:r>
        <w:t xml:space="preserve">(c) Murphy's sign</w:t>
      </w:r>
    </w:p>
    <w:p>
      <w:r>
        <w:t xml:space="preserve">(d) Grey Turner sign</w:t>
      </w:r>
    </w:p>
    <w:p>
      <w:r>
        <w:t xml:space="preserve">Answer: a</w:t>
      </w:r>
    </w:p>
    <w:p>
      <w:r>
        <w:t xml:space="preserve">Solution: ✅ Correct Answer: a</w:t>
      </w:r>
    </w:p>
    <w:p>
      <w:r>
        <w:t xml:space="preserve">🧠 Clinical Rationale: Appendicitis classically causes pain MIGRATING to the RIGHT LOWER QUADRANT with REBOUND TENDERNESS at MCBURNEY'S POINT. MURPHY'S sign indicates CHOLECYSTITIS; GREY TURNER'S sign suggests retroperitoneal bleeding (PANCREATITIS). Rupture leads to peritonitis.</w:t>
      </w:r>
    </w:p>
    <w:p>
      <w:r>
        <w:t xml:space="preserve">❌ Why Not Other Options?</w:t>
      </w:r>
    </w:p>
    <w:p>
      <w:r>
        <w:t xml:space="preserve">(b) — LUQ pain is not the appendicitis pattern.</w:t>
      </w:r>
    </w:p>
    <w:p>
      <w:r>
        <w:t xml:space="preserve">(c) — Murphy's sign = cholecystitis (RUQ).</w:t>
      </w:r>
    </w:p>
    <w:p>
      <w:r>
        <w:t xml:space="preserve">(d) — Grey Turner = flank bruising in retroperitoneal hemorrhage.</w:t>
      </w:r>
    </w:p>
    <w:p>
      <w:r>
        <w:t xml:space="preserve">⚠️ Exam Trap: "Signs: appendicitis = McBurney + Rovsing + psoas + rebound; cholecystitis = Murphy; pancreatitis = Cullen/Grey Turner; meningitis = Kernig/Brudzinski."</w:t>
      </w:r>
    </w:p>
    <w:p>
      <w:r>
        <w:t xml:space="preserve">💎 PNC Pearl: "McBurney's point rebound = the appendix is angry."</w:t>
      </w:r>
    </w:p>
    <w:p>
      <w:r>
        <w:t xml:space="preserve">Positive Marks: 1</w:t>
      </w:r>
    </w:p>
    <w:p>
      <w:r>
        <w:t xml:space="preserve">Negative Marks: 0.25</w:t>
      </w:r>
    </w:p>
    <w:p>
      <w:r>
        <w:t xml:space="preserve"/>
      </w:r>
    </w:p>
    <w:p>
      <w:r>
        <w:t xml:space="preserve">Question: The most appropriate position for a patient with acute respiratory distress is:</w:t>
      </w:r>
    </w:p>
    <w:p>
      <w:r>
        <w:t xml:space="preserve">(a) High-Fowler's (sitting upright) position</w:t>
      </w:r>
    </w:p>
    <w:p>
      <w:r>
        <w:t xml:space="preserve">(b) Supine flat</w:t>
      </w:r>
    </w:p>
    <w:p>
      <w:r>
        <w:t xml:space="preserve">(c) Prone with head flat</w:t>
      </w:r>
    </w:p>
    <w:p>
      <w:r>
        <w:t xml:space="preserve">(d) Trendelenburg</w:t>
      </w:r>
    </w:p>
    <w:p>
      <w:r>
        <w:t xml:space="preserve">Answer: a</w:t>
      </w:r>
    </w:p>
    <w:p>
      <w:r>
        <w:t xml:space="preserve">Solution: ✅ Correct Answer: a</w:t>
      </w:r>
    </w:p>
    <w:p>
      <w:r>
        <w:t xml:space="preserve">🧠 Clinical Rationale: The HIGH-FOWLER'S (60–90°) position MAXIMIZES chest expansion and oxygenation in respiratory distress. The nurse administers oxygen as ordered, monitors SpO₂ and work of breathing, and positions for comfort and airway patency.</w:t>
      </w:r>
    </w:p>
    <w:p>
      <w:r>
        <w:t xml:space="preserve">❌ Why Not Other Options?</w:t>
      </w:r>
    </w:p>
    <w:p>
      <w:r>
        <w:t xml:space="preserve">(b) — Supine lets abdominal contents press on the diaphragm, worsening breathing.</w:t>
      </w:r>
    </w:p>
    <w:p>
      <w:r>
        <w:t xml:space="preserve">(c) — Prone is used in specific ARDS ventilation strategies, not general distress.</w:t>
      </w:r>
    </w:p>
    <w:p>
      <w:r>
        <w:t xml:space="preserve">(d) — Trendelenburg increases venous return to the chest, worsening breathlessness.</w:t>
      </w:r>
    </w:p>
    <w:p>
      <w:r>
        <w:t xml:space="preserve">⚠️ Exam Trap: "Dyspnea = high-Fowler's/orthopneic position (sit up, lean forward, arms supported)." The same position aids asthma, COPD, HF, and pneumonia.</w:t>
      </w:r>
    </w:p>
    <w:p>
      <w:r>
        <w:t xml:space="preserve">💎 PNC Pearl: "Sit them tall to breathe well — gravity is free oxygen."</w:t>
      </w:r>
    </w:p>
    <w:p>
      <w:r>
        <w:t xml:space="preserve">Positive Marks: 1</w:t>
      </w:r>
    </w:p>
    <w:p>
      <w:r>
        <w:t xml:space="preserve">Negative Marks: 0.25</w:t>
      </w:r>
    </w:p>
    <w:p>
      <w:r>
        <w:t xml:space="preserve">Question: A patient with a peptic ulcer is prescribed a proton pump inhibitor. The nurse should instruct the patient to take the PPI:</w:t>
      </w:r>
    </w:p>
    <w:p>
      <w:r>
        <w:t xml:space="preserve">(a) Before breakfast (on an empty stomach) for maximum effect</w:t>
      </w:r>
    </w:p>
    <w:p>
      <w:r>
        <w:t xml:space="preserve">(b) With a large fatty meal</w:t>
      </w:r>
    </w:p>
    <w:p>
      <w:r>
        <w:t xml:space="preserve">(c) At bedtime only</w:t>
      </w:r>
    </w:p>
    <w:p>
      <w:r>
        <w:t xml:space="preserve">(d) Whenever remembered</w:t>
      </w:r>
    </w:p>
    <w:p>
      <w:r>
        <w:t xml:space="preserve">Answer: a</w:t>
      </w:r>
    </w:p>
    <w:p>
      <w:r>
        <w:t xml:space="preserve">Solution: ✅ Correct Answer: a</w:t>
      </w:r>
    </w:p>
    <w:p>
      <w:r>
        <w:t xml:space="preserve">🧠 Clinical Rationale: PPIs (omeprazole, pantoprazole) are most effective taken 30–60 minutes BEFORE BREAKFAST — the proton pumps are most active after fasting and before meals. CONSISTENT daily timing improves acid suppression. Long-term use requires monitoring for B12 deficiency and fractures.</w:t>
      </w:r>
    </w:p>
    <w:p>
      <w:r>
        <w:t xml:space="preserve">❌ Why Not Other Options?</w:t>
      </w:r>
    </w:p>
    <w:p>
      <w:r>
        <w:t xml:space="preserve">(b) — Food delays absorption and reduces the PPI's effect on active pumps.</w:t>
      </w:r>
    </w:p>
    <w:p>
      <w:r>
        <w:t xml:space="preserve">(c) — Bedtime dosing is for H2 blockers' nocturnal acid control; PPIs work best pre-breakfast.</w:t>
      </w:r>
    </w:p>
    <w:p>
      <w:r>
        <w:t xml:space="preserve">(d) — Irregular timing gives inconsistent acid suppression.</w:t>
      </w:r>
    </w:p>
    <w:p>
      <w:r>
        <w:t xml:space="preserve">⚠️ Exam Trap: "PPI = before breakfast (empty stomach); H2 blockers (ranitidine/famotidine) = often at bedtime." Long-term PPI: monitor B12, calcium (fracture risk), and magnesium.</w:t>
      </w:r>
    </w:p>
    <w:p>
      <w:r>
        <w:t xml:space="preserve">💎 PNC Pearl: "PPIs wake up before breakfast — empty stomach, maximum pump shutdown."</w:t>
      </w:r>
    </w:p>
    <w:p>
      <w:r>
        <w:t xml:space="preserve">Positive Marks: 1</w:t>
      </w:r>
    </w:p>
    <w:p>
      <w:r>
        <w:t xml:space="preserve">Negative Marks: 0.25</w:t>
      </w:r>
    </w:p>
    <w:p>
      <w:r>
        <w:t xml:space="preserve"/>
      </w:r>
    </w:p>
    <w:p>
      <w:r>
        <w:t xml:space="preserve">Question: The nurse is preparing a patient for a colonoscopy. The bowel preparation includes:</w:t>
      </w:r>
    </w:p>
    <w:p>
      <w:r>
        <w:t xml:space="preserve">(a) A clear liquid diet and laxative/cleansing solution as prescribed</w:t>
      </w:r>
    </w:p>
    <w:p>
      <w:r>
        <w:t xml:space="preserve">(b) A heavy meal before the procedure</w:t>
      </w:r>
    </w:p>
    <w:p>
      <w:r>
        <w:t xml:space="preserve">(c) Milk products the day before</w:t>
      </w:r>
    </w:p>
    <w:p>
      <w:r>
        <w:t xml:space="preserve">(d) No preparation</w:t>
      </w:r>
    </w:p>
    <w:p>
      <w:r>
        <w:t xml:space="preserve">Answer: a</w:t>
      </w:r>
    </w:p>
    <w:p>
      <w:r>
        <w:t xml:space="preserve">Solution: ✅ Correct Answer: a</w:t>
      </w:r>
    </w:p>
    <w:p>
      <w:r>
        <w:t xml:space="preserve">🧠 Clinical Rationale: Colonoscopy requires a CLEAR LIQUID DIET for 24 hours and BOWEL CLEANSING (polyethylene glycol solution or similar) to empty the colon for adequate visualization. The nurse ensures hydration, explains the procedure, and monitors for DEHYDRATION in the elderly.</w:t>
      </w:r>
    </w:p>
    <w:p>
      <w:r>
        <w:t xml:space="preserve">❌ Why Not Other Options?</w:t>
      </w:r>
    </w:p>
    <w:p>
      <w:r>
        <w:t xml:space="preserve">(b) — A heavy meal defeats the cleansing purpose and risks aspiration/obscured views.</w:t>
      </w:r>
    </w:p>
    <w:p>
      <w:r>
        <w:t xml:space="preserve">(c) — Milk products are not clear liquids.</w:t>
      </w:r>
    </w:p>
    <w:p>
      <w:r>
        <w:t xml:space="preserve">(d) — Colonoscopy without preparation gives an unreadable colon.</w:t>
      </w:r>
    </w:p>
    <w:p>
      <w:r>
        <w:t xml:space="preserve">⚠️ Exam Trap: "Colonoscopy prep: clear liquids + laxative (PEG) + NPO after midnight; watch hydration and electrolyte balance in elders."</w:t>
      </w:r>
    </w:p>
    <w:p>
      <w:r>
        <w:t xml:space="preserve">💎 PNC Pearl: "Empty the colon to see the colon — clear liquids and a good clean-out."</w:t>
      </w:r>
    </w:p>
    <w:p>
      <w:r>
        <w:t xml:space="preserve">Positive Marks: 1</w:t>
      </w:r>
    </w:p>
    <w:p>
      <w:r>
        <w:t xml:space="preserve">Negative Marks: 0.25</w:t>
      </w:r>
    </w:p>
    <w:p>
      <w:r>
        <w:t xml:space="preserve"/>
      </w:r>
    </w:p>
    <w:p>
      <w:r>
        <w:t xml:space="preserve">Question: A patient in the fourth stage of labor is at highest risk for:</w:t>
      </w:r>
    </w:p>
    <w:p>
      <w:r>
        <w:t xml:space="preserve">(a) Postpartum hemorrhage</w:t>
      </w:r>
    </w:p>
    <w:p>
      <w:r>
        <w:t xml:space="preserve">(b) Hypoglycemia</w:t>
      </w:r>
    </w:p>
    <w:p>
      <w:r>
        <w:t xml:space="preserve">(c) Fractures</w:t>
      </w:r>
    </w:p>
    <w:p>
      <w:r>
        <w:t xml:space="preserve">(d) Hyperthyroidism</w:t>
      </w:r>
    </w:p>
    <w:p>
      <w:r>
        <w:t xml:space="preserve">Answer: a</w:t>
      </w:r>
    </w:p>
    <w:p>
      <w:r>
        <w:t xml:space="preserve">Solution: ✅ Correct Answer: a</w:t>
      </w:r>
    </w:p>
    <w:p>
      <w:r>
        <w:t xml:space="preserve">🧠 Clinical Rationale: The FOURTH STAGE (first 1–4 hours after delivery) carries the HIGHEST RISK of POSTPARTUM HEMORRHAGE — the nurse monitors FUNDAL TONE, LOCHIA, VITAL SIGNS, and perineum frequently. FUNDAL MASSAGE, bladder emptying, and early breastfeeding reduce bleeding.</w:t>
      </w:r>
    </w:p>
    <w:p>
      <w:r>
        <w:t xml:space="preserve">❌ Why Not Other Options?</w:t>
      </w:r>
    </w:p>
    <w:p>
      <w:r>
        <w:t xml:space="preserve">(b) — Hypoglycemia is a newborn risk, not the maternal fourth-stage priority.</w:t>
      </w:r>
    </w:p>
    <w:p>
      <w:r>
        <w:t xml:space="preserve">(c) — Fractures are not a fourth-stage risk.</w:t>
      </w:r>
    </w:p>
    <w:p>
      <w:r>
        <w:t xml:space="preserve">(d) — Hyperthyroidism is unrelated.</w:t>
      </w:r>
    </w:p>
    <w:p>
      <w:r>
        <w:t xml:space="preserve">⚠️ Exam Trap: "Fourth stage = the hemorrhage watch (1–4 hours post-delivery)." Causes of PPH: 4 Ts — Tone (atony), Trauma, Tissue, Thrombin. Atony = #1 cause.</w:t>
      </w:r>
    </w:p>
    <w:p>
      <w:r>
        <w:t xml:space="preserve">💎 PNC Pearl: "The first four hours after birth — rub the fundus, watch the lochia."</w:t>
      </w:r>
    </w:p>
    <w:p>
      <w:r>
        <w:t xml:space="preserve">Positive Marks: 1</w:t>
      </w:r>
    </w:p>
    <w:p>
      <w:r>
        <w:t xml:space="preserve">Negative Marks: 0.25</w:t>
      </w:r>
    </w:p>
    <w:p>
      <w:r>
        <w:t xml:space="preserve"/>
      </w:r>
    </w:p>
    <w:p>
      <w:r>
        <w:t xml:space="preserve">Question: A 3-year-old child has a temperature of 39.5°C and a history of febrile seizures. The nurse should:</w:t>
      </w:r>
    </w:p>
    <w:p>
      <w:r>
        <w:t xml:space="preserve">(a) Give antipyretics as ordered and monitor for seizure activity</w:t>
      </w:r>
    </w:p>
    <w:p>
      <w:r>
        <w:t xml:space="preserve">(b) Wait for the temperature to rise further</w:t>
      </w:r>
    </w:p>
    <w:p>
      <w:r>
        <w:t xml:space="preserve">(c) Give a cold bath</w:t>
      </w:r>
    </w:p>
    <w:p>
      <w:r>
        <w:t xml:space="preserve">(d) Cover the child with blankets</w:t>
      </w:r>
    </w:p>
    <w:p>
      <w:r>
        <w:t xml:space="preserve">Answer: a</w:t>
      </w:r>
    </w:p>
    <w:p>
      <w:r>
        <w:t xml:space="preserve">Solution: ✅ Correct Answer: a</w:t>
      </w:r>
    </w:p>
    <w:p>
      <w:r>
        <w:t xml:space="preserve">🧠 Clinical Rationale: A child with a febrile seizure HISTORY receives ANTIPYRETICS EARLY, with monitoring and prompt treatment of rising temperature. ICE-COLD baths and heavy blankets are AVOIDED (SHIVERING raises temperature). The nurse educates parents about SEIZURE FIRST AID.</w:t>
      </w:r>
    </w:p>
    <w:p>
      <w:r>
        <w:t xml:space="preserve">❌ Why Not Other Options?</w:t>
      </w:r>
    </w:p>
    <w:p>
      <w:r>
        <w:t xml:space="preserve">(b) — Waiting lets the fever climb toward another seizure.</w:t>
      </w:r>
    </w:p>
    <w:p>
      <w:r>
        <w:t xml:space="preserve">(c) — Cold baths cause shivering, which raises core temperature.</w:t>
      </w:r>
    </w:p>
    <w:p>
      <w:r>
        <w:t xml:space="preserve">(d) — Blankets trap heat.</w:t>
      </w:r>
    </w:p>
    <w:p>
      <w:r>
        <w:t xml:space="preserve">⚠️ Exam Trap: "Febrile seizure: antipyretic early, tepid sponging, light clothing, monitor; seizure first aid: side-lying, nothing in mouth, time it, call physician." Most febrile seizures are benign (6 months–5 years).</w:t>
      </w:r>
    </w:p>
    <w:p>
      <w:r>
        <w:t xml:space="preserve">💎 PNC Pearl: "Fever history means early antipyretics — cold baths and blankets are the enemies."</w:t>
      </w:r>
    </w:p>
    <w:p>
      <w:r>
        <w:t xml:space="preserve">Positive Marks: 1</w:t>
      </w:r>
    </w:p>
    <w:p>
      <w:r>
        <w:t xml:space="preserve">Negative Marks: 0.25</w:t>
      </w:r>
    </w:p>
    <w:p>
      <w:r>
        <w:t xml:space="preserve"/>
      </w:r>
    </w:p>
    <w:p>
      <w:r>
        <w:t xml:space="preserve">Question: A patient with a dissociative disorder presents with amnesia for personal information. The nurse should:</w:t>
      </w:r>
    </w:p>
    <w:p>
      <w:r>
        <w:t xml:space="preserve">(a) Provide a safe, supportive environment and orient the patient gently</w:t>
      </w:r>
    </w:p>
    <w:p>
      <w:r>
        <w:t xml:space="preserve">(b) Force the patient to remember</w:t>
      </w:r>
    </w:p>
    <w:p>
      <w:r>
        <w:t xml:space="preserve">(c) Confront the patient about faking</w:t>
      </w:r>
    </w:p>
    <w:p>
      <w:r>
        <w:t xml:space="preserve">(d) Isolate the patient</w:t>
      </w:r>
    </w:p>
    <w:p>
      <w:r>
        <w:t xml:space="preserve">Answer: a</w:t>
      </w:r>
    </w:p>
    <w:p>
      <w:r>
        <w:t xml:space="preserve">Solution: ✅ Correct Answer: a</w:t>
      </w:r>
    </w:p>
    <w:p>
      <w:r>
        <w:t xml:space="preserve">🧠 Clinical Rationale: In DISSOCIATIVE AMNESIA, the nurse provides SAFETY, TRUST, and GENTLE reality orientation WITHOUT PRESSURE. Forcing recall or CONFRONTATION increases anxiety. PSYCHOTHERAPY helps recover memories and process the underlying trauma.</w:t>
      </w:r>
    </w:p>
    <w:p>
      <w:r>
        <w:t xml:space="preserve">❌ Why Not Other Options?</w:t>
      </w:r>
    </w:p>
    <w:p>
      <w:r>
        <w:t xml:space="preserve">(b) — Forcing recall intensifies dissociation and anxiety.</w:t>
      </w:r>
    </w:p>
    <w:p>
      <w:r>
        <w:t xml:space="preserve">(c) — Confrontation breaks trust and worsens symptoms.</w:t>
      </w:r>
    </w:p>
    <w:p>
      <w:r>
        <w:t xml:space="preserve">(d) — Isolation removes the support the patient needs.</w:t>
      </w:r>
    </w:p>
    <w:p>
      <w:r>
        <w:t xml:space="preserve">⚠️ Exam Trap: "Dissociation care: safety, gentle orientation, no pressure to remember, and therapy to process trauma." Dissociative amnesia is a response to overwhelming stress/trauma.</w:t>
      </w:r>
    </w:p>
    <w:p>
      <w:r>
        <w:t xml:space="preserve">💎 PNC Pearl: "Offer safety, never force memory — dissociation heals in trust."</w:t>
      </w:r>
    </w:p>
    <w:p>
      <w:r>
        <w:t xml:space="preserve">Positive Marks: 1</w:t>
      </w:r>
    </w:p>
    <w:p>
      <w:r>
        <w:t xml:space="preserve">Negative Marks: 0.25</w:t>
      </w:r>
    </w:p>
    <w:p>
      <w:r>
        <w:t xml:space="preserve"/>
      </w:r>
    </w:p>
    <w:p>
      <w:r>
        <w:t xml:space="preserve">Question: The "National Oral Health Programme" focuses on:</w:t>
      </w:r>
    </w:p>
    <w:p>
      <w:r>
        <w:t xml:space="preserve">(a) Prevention and control of oral diseases such as dental caries and oral cancer</w:t>
      </w:r>
    </w:p>
    <w:p>
      <w:r>
        <w:t xml:space="preserve">(b) Only cosmetic dentistry</w:t>
      </w:r>
    </w:p>
    <w:p>
      <w:r>
        <w:t xml:space="preserve">(c) Tooth whitening</w:t>
      </w:r>
    </w:p>
    <w:p>
      <w:r>
        <w:t xml:space="preserve">(d) Dental tourism</w:t>
      </w:r>
    </w:p>
    <w:p>
      <w:r>
        <w:t xml:space="preserve">Answer: a</w:t>
      </w:r>
    </w:p>
    <w:p>
      <w:r>
        <w:t xml:space="preserve">Solution: ✅ Correct Answer: a</w:t>
      </w:r>
    </w:p>
    <w:p>
      <w:r>
        <w:t xml:space="preserve">🧠 Clinical Rationale: The National Oral Health Programme promotes ORAL HEALTH through SCHOOL programs, SCREENING, and TREATMENT of dental caries, periodontal disease, and ORAL CANCER — a major public health burden in India.</w:t>
      </w:r>
    </w:p>
    <w:p>
      <w:r>
        <w:t xml:space="preserve">❌ Why Not Other Options?</w:t>
      </w:r>
    </w:p>
    <w:p>
      <w:r>
        <w:t xml:space="preserve">(b) — Cosmetic dentistry is not the program's focus.</w:t>
      </w:r>
    </w:p>
    <w:p>
      <w:r>
        <w:t xml:space="preserve">(c) — Tooth whitening is cosmetic.</w:t>
      </w:r>
    </w:p>
    <w:p>
      <w:r>
        <w:t xml:space="preserve">(d) — Dental tourism is not a national health program.</w:t>
      </w:r>
    </w:p>
    <w:p>
      <w:r>
        <w:t xml:space="preserve">⚠️ Exam Trap: "Oral health program: caries + periodontal disease + oral cancer screening; tobacco = the main oral cancer risk factor." Chewing tobacco and betel quid are major India-specific risks.</w:t>
      </w:r>
    </w:p>
    <w:p>
      <w:r>
        <w:t xml:space="preserve">💎 PNC Pearl: "Healthy teeth and early cancer checks — the oral health mission."</w:t>
      </w:r>
    </w:p>
    <w:p>
      <w:r>
        <w:t xml:space="preserve">Positive Marks: 1</w:t>
      </w:r>
    </w:p>
    <w:p>
      <w:r>
        <w:t xml:space="preserve">Negative Marks: 0.25</w:t>
      </w:r>
    </w:p>
    <w:p>
      <w:r>
        <w:t xml:space="preserve"/>
      </w:r>
    </w:p>
    <w:p>
      <w:r>
        <w:t xml:space="preserve">Question: The nurse is to give 800 mg of a medication. The tablets are 200 mg each. How many tablets are needed?</w:t>
      </w:r>
    </w:p>
    <w:p>
      <w:r>
        <w:t xml:space="preserve">(a) 2 tablets</w:t>
      </w:r>
    </w:p>
    <w:p>
      <w:r>
        <w:t xml:space="preserve">(b) 3 tablets</w:t>
      </w:r>
    </w:p>
    <w:p>
      <w:r>
        <w:t xml:space="preserve">(c) 4 tablets</w:t>
      </w:r>
    </w:p>
    <w:p>
      <w:r>
        <w:t xml:space="preserve">(d) 5 tablets</w:t>
      </w:r>
    </w:p>
    <w:p>
      <w:r>
        <w:t xml:space="preserve">Answer: c</w:t>
      </w:r>
    </w:p>
    <w:p>
      <w:r>
        <w:t xml:space="preserve">Solution: ✅ Correct Answer: c</w:t>
      </w:r>
    </w:p>
    <w:p>
      <w:r>
        <w:t xml:space="preserve">🧠 Clinical Rationale: Tablets = 800 ÷ 200 = 4 tablets. The nurse verifies the calculation and the five rights before administration.</w:t>
      </w:r>
    </w:p>
    <w:p>
      <w:r>
        <w:t xml:space="preserve">❌ Why Not Other Options?</w:t>
      </w:r>
    </w:p>
    <w:p>
      <w:r>
        <w:t xml:space="preserve">(a) — 2 tablets give 400 mg — half the dose.</w:t>
      </w:r>
    </w:p>
    <w:p>
      <w:r>
        <w:t xml:space="preserve">(b) — 3 tablets give 600 mg.</w:t>
      </w:r>
    </w:p>
    <w:p>
      <w:r>
        <w:t xml:space="preserve">(d) — 5 tablets give 1,000 mg — above the dose.</w:t>
      </w:r>
    </w:p>
    <w:p>
      <w:r>
        <w:t xml:space="preserve">⚠️ Exam Trap: "Desired ÷ have = tablets (800 ÷ 200 = 4)." Simple division — verify units and the order.</w:t>
      </w:r>
    </w:p>
    <w:p>
      <w:r>
        <w:t xml:space="preserve">💎 PNC Pearl: "Eight hundred over two hundred — four tablets flat."</w:t>
      </w:r>
    </w:p>
    <w:p>
      <w:r>
        <w:t xml:space="preserve">Positive Marks: 1</w:t>
      </w:r>
    </w:p>
    <w:p>
      <w:r>
        <w:t xml:space="preserve">Negative Marks: 0.25</w:t>
      </w:r>
    </w:p>
    <w:p>
      <w:r>
        <w:t xml:space="preserve"/>
      </w:r>
    </w:p>
    <w:p>
      <w:r>
        <w:t xml:space="preserve">Question: A patient with chronic renal failure is prescribed a phosphate binder. The nurse should teach the patient to take it:</w:t>
      </w:r>
    </w:p>
    <w:p>
      <w:r>
        <w:t xml:space="preserve">(a) With meals to bind dietary phosphate</w:t>
      </w:r>
    </w:p>
    <w:p>
      <w:r>
        <w:t xml:space="preserve">(b) On an empty stomach</w:t>
      </w:r>
    </w:p>
    <w:p>
      <w:r>
        <w:t xml:space="preserve">(c) At bedtime only</w:t>
      </w:r>
    </w:p>
    <w:p>
      <w:r>
        <w:t xml:space="preserve">(d) With calcium supplements only</w:t>
      </w:r>
    </w:p>
    <w:p>
      <w:r>
        <w:t xml:space="preserve">Answer: a</w:t>
      </w:r>
    </w:p>
    <w:p>
      <w:r>
        <w:t xml:space="preserve">Solution: ✅ Correct Answer: a</w:t>
      </w:r>
    </w:p>
    <w:p>
      <w:r>
        <w:t xml:space="preserve">🧠 Clinical Rationale: PHOSPHATE BINDERS (calcium carbonate, sevelamer) are taken WITH MEALS to bind PHOSPHORUS in food and reduce absorption. HYPERPHOSPHATEMIA in renal failure causes itching, bone disease, and secondary hyperparathyroidism. The nurse monitors serum phosphorus.</w:t>
      </w:r>
    </w:p>
    <w:p>
      <w:r>
        <w:t xml:space="preserve">❌ Why Not Other Options?</w:t>
      </w:r>
    </w:p>
    <w:p>
      <w:r>
        <w:t xml:space="preserve">(b) — Empty-stomach dosing misses the dietary phosphate it must bind.</w:t>
      </w:r>
    </w:p>
    <w:p>
      <w:r>
        <w:t xml:space="preserve">(c) — Bedtime-only dosing leaves meals unbound.</w:t>
      </w:r>
    </w:p>
    <w:p>
      <w:r>
        <w:t xml:space="preserve">(d) — They are taken with meals, not just with calcium.</w:t>
      </w:r>
    </w:p>
    <w:p>
      <w:r>
        <w:t xml:space="preserve">⚠️ Exam Trap: "Phosphate binders = WITH meals (they bind the phosphorus you just ate)." In renal failure: phosphorus ↑, calcium ↓ — the inverse pair again.</w:t>
      </w:r>
    </w:p>
    <w:p>
      <w:r>
        <w:t xml:space="preserve">💎 PNC Pearl: "Bind the phosphate at the plate — with meals, every time."</w:t>
      </w:r>
    </w:p>
    <w:p>
      <w:r>
        <w:t xml:space="preserve">Positive Marks: 1</w:t>
      </w:r>
    </w:p>
    <w:p>
      <w:r>
        <w:t xml:space="preserve">Negative Marks: 0.25</w:t>
      </w:r>
    </w:p>
    <w:p>
      <w:r>
        <w:t xml:space="preserve"/>
      </w:r>
    </w:p>
    <w:p>
      <w:r>
        <w:t xml:space="preserve">Question: The nurse is caring for a patient with a fractured pelvis. Which complication is most important to monitor for?</w:t>
      </w:r>
    </w:p>
    <w:p>
      <w:r>
        <w:t xml:space="preserve">(a) Internal hemorrhage and shock</w:t>
      </w:r>
    </w:p>
    <w:p>
      <w:r>
        <w:t xml:space="preserve">(b) Hypothyroidism</w:t>
      </w:r>
    </w:p>
    <w:p>
      <w:r>
        <w:t xml:space="preserve">(c) Hyperglycemia</w:t>
      </w:r>
    </w:p>
    <w:p>
      <w:r>
        <w:t xml:space="preserve">(d) Skin rash</w:t>
      </w:r>
    </w:p>
    <w:p>
      <w:r>
        <w:t xml:space="preserve">Answer: a</w:t>
      </w:r>
    </w:p>
    <w:p>
      <w:r>
        <w:t xml:space="preserve">Solution: ✅ Correct Answer: a</w:t>
      </w:r>
    </w:p>
    <w:p>
      <w:r>
        <w:t xml:space="preserve">🧠 Clinical Rationale: PELVIC FRACTURES can cause significant INTERNAL BLEEDING (pelvic vessels) with HYPOVOLEMIC SHOCK. The nurse monitors VITAL SIGNS, HEMOGLOBIN, URINE (hematuria suggests bladder/urethral injury), and neurologic status. Immobilization, analgesia, and surgical stabilization may be needed.</w:t>
      </w:r>
    </w:p>
    <w:p>
      <w:r>
        <w:t xml:space="preserve">❌ Why Not Other Options?</w:t>
      </w:r>
    </w:p>
    <w:p>
      <w:r>
        <w:t xml:space="preserve">(b) — Hypothyroidism is unrelated to pelvic trauma.</w:t>
      </w:r>
    </w:p>
    <w:p>
      <w:r>
        <w:t xml:space="preserve">(c) — Hyperglycemia is not the fracture-specific complication.</w:t>
      </w:r>
    </w:p>
    <w:p>
      <w:r>
        <w:t xml:space="preserve">(d) — Skin rash is irrelevant here.</w:t>
      </w:r>
    </w:p>
    <w:p>
      <w:r>
        <w:t xml:space="preserve">⚠️ Exam Trap: "Pelvic fracture = hidden blood loss — watch for shock (tachycardia, hypotension, falling Hgb) + bladder/urethral injury (hematuria, inability to void)."</w:t>
      </w:r>
    </w:p>
    <w:p>
      <w:r>
        <w:t xml:space="preserve">💎 PNC Pearl: "The pelvis can bleed silently — check vitals and the urine."</w:t>
      </w:r>
    </w:p>
    <w:p>
      <w:r>
        <w:t xml:space="preserve">Positive Marks: 1</w:t>
      </w:r>
    </w:p>
    <w:p>
      <w:r>
        <w:t xml:space="preserve">Negative Marks: 0.25</w:t>
      </w:r>
    </w:p>
    <w:p>
      <w:r>
        <w:t xml:space="preserve"/>
      </w:r>
    </w:p>
    <w:p>
      <w:r>
        <w:t xml:space="preserve">Question: The nurse is assessing a patient's deep tendon reflexes. Which finding is graded as normal?</w:t>
      </w:r>
    </w:p>
    <w:p>
      <w:r>
        <w:t xml:space="preserve">(a) 2+</w:t>
      </w:r>
    </w:p>
    <w:p>
      <w:r>
        <w:t xml:space="preserve">(b) 0</w:t>
      </w:r>
    </w:p>
    <w:p>
      <w:r>
        <w:t xml:space="preserve">(c) 1+</w:t>
      </w:r>
    </w:p>
    <w:p>
      <w:r>
        <w:t xml:space="preserve">(d) 4+</w:t>
      </w:r>
    </w:p>
    <w:p>
      <w:r>
        <w:t xml:space="preserve">Answer: a</w:t>
      </w:r>
    </w:p>
    <w:p>
      <w:r>
        <w:t xml:space="preserve">Solution: ✅ Correct Answer: a</w:t>
      </w:r>
    </w:p>
    <w:p>
      <w:r>
        <w:t xml:space="preserve">🧠 Clinical Rationale: DTR grading: 0 = ABSENT, 1+ = HYPOACTIVE, 2+ = NORMAL, 3+ = BRISK, 4+ = HYPERACTIVE (with clonus). HYPERREFLEXIA suggests UPPER motor neuron lesions (stroke, spinal injury) or electrolyte imbalance (hypomagnesemia/hypocalcemia). HYPOREFLEXIA occurs in LOWER motor neuron lesions and MAGNESIUM toxicity.</w:t>
      </w:r>
    </w:p>
    <w:p>
      <w:r>
        <w:t xml:space="preserve">❌ Why Not Other Options?</w:t>
      </w:r>
    </w:p>
    <w:p>
      <w:r>
        <w:t xml:space="preserve">(b) — 0 is absent reflexes (LMN lesion, Mg toxicity).</w:t>
      </w:r>
    </w:p>
    <w:p>
      <w:r>
        <w:t xml:space="preserve">(c) — 1+ is hypoactive.</w:t>
      </w:r>
    </w:p>
    <w:p>
      <w:r>
        <w:t xml:space="preserve">(d) — 4+ is hyperactive with clonus (UMN lesion).</w:t>
      </w:r>
    </w:p>
    <w:p>
      <w:r>
        <w:t xml:space="preserve">⚠️ Exam Trap: "DTR scale 0–4: 2+ = normal." Before each MgSO₄ dose in preeclampsia, check reflexes — loss of DTRs = magnesium toxicity (first sign).</w:t>
      </w:r>
    </w:p>
    <w:p>
      <w:r>
        <w:t xml:space="preserve">💎 PNC Pearl: "Two plus is the normal tap — the reflex scale's center line."</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