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If NTG given to a client who is suspected for heart attack.The NTG is working in best way if patient?</w:t>
      </w:r>
    </w:p>
    <w:p>
      <w:pPr>
        <w:spacing w:after="0" w:before="0"/>
      </w:pPr>
      <w:r>
        <w:rPr>
          <w:b w:val="0"/>
          <w:sz w:val="22"/>
        </w:rPr>
        <w:t>(a) Feel burning sensation under the tongue</w:t>
      </w:r>
    </w:p>
    <w:p>
      <w:pPr>
        <w:spacing w:after="0" w:before="0"/>
      </w:pPr>
      <w:r>
        <w:rPr>
          <w:b w:val="0"/>
          <w:sz w:val="22"/>
        </w:rPr>
        <w:t>(b) Medicine given in dark room</w:t>
      </w:r>
    </w:p>
    <w:p>
      <w:pPr>
        <w:spacing w:after="0" w:before="0"/>
      </w:pPr>
      <w:r>
        <w:rPr>
          <w:b w:val="0"/>
          <w:sz w:val="22"/>
        </w:rPr>
        <w:t>(c) Feel mouth Itching</w:t>
      </w:r>
    </w:p>
    <w:p>
      <w:pPr>
        <w:spacing w:after="0" w:before="0"/>
      </w:pPr>
      <w:r>
        <w:rPr>
          <w:b w:val="0"/>
          <w:sz w:val="22"/>
        </w:rPr>
        <w:t>(d) Feel blurred vision</w:t>
      </w:r>
    </w:p>
    <w:p>
      <w:pPr>
        <w:spacing w:after="0" w:before="40"/>
      </w:pPr>
      <w:r>
        <w:rPr>
          <w:b/>
          <w:sz w:val="22"/>
        </w:rPr>
        <w:t>Answer: a</w:t>
      </w:r>
    </w:p>
    <w:p>
      <w:pPr>
        <w:spacing w:after="0" w:before="0"/>
      </w:pPr>
      <w:r>
        <w:rPr>
          <w:b w:val="0"/>
          <w:sz w:val="21"/>
        </w:rPr>
        <w:t>Solution: If NTG given to a client who is suspected for heart attack. The NTG is working in the best way if the patient feels a burning sensation under the tongue. Nitroglycerin (NTG) is a vasodilator used to treat chest pain or angina. When given to a patient who is suspected of having a heart attack, the aim is to relieve the chest pain, improve blood flow to the heart, and prevent further damage to the heart muscle. The burning sensation under the tongue is a common side effect of NTG and indicates that the medication is working. The medication is absorbed through the mucous membrane under the tongue, and the sensation is a sign that medication is being absorbed and is dilating the blood vessels around the heart. It is important to note that if the chest pain persists or worsens despite taking NTG, immediate medical attention should be sought.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reason for polyurea is best defined as:</w:t>
      </w:r>
    </w:p>
    <w:p>
      <w:pPr>
        <w:spacing w:after="0" w:before="0"/>
      </w:pPr>
      <w:r>
        <w:rPr>
          <w:b w:val="0"/>
          <w:sz w:val="22"/>
        </w:rPr>
        <w:t>(a) Dark colored urine</w:t>
      </w:r>
    </w:p>
    <w:p>
      <w:pPr>
        <w:spacing w:after="0" w:before="0"/>
      </w:pPr>
      <w:r>
        <w:rPr>
          <w:b w:val="0"/>
          <w:sz w:val="22"/>
        </w:rPr>
        <w:t>(b) Diminished ability of the kidneys to concentrate the urine</w:t>
      </w:r>
    </w:p>
    <w:p>
      <w:pPr>
        <w:spacing w:after="0" w:before="0"/>
      </w:pPr>
      <w:r>
        <w:rPr>
          <w:b w:val="0"/>
          <w:sz w:val="22"/>
        </w:rPr>
        <w:t>(c) Lack of urine formation</w:t>
      </w:r>
    </w:p>
    <w:p>
      <w:pPr>
        <w:spacing w:after="0" w:before="0"/>
      </w:pPr>
      <w:r>
        <w:rPr>
          <w:b w:val="0"/>
          <w:sz w:val="22"/>
        </w:rPr>
        <w:t>(d) Passing too much urine at night</w:t>
      </w:r>
    </w:p>
    <w:p>
      <w:pPr>
        <w:spacing w:after="0" w:before="40"/>
      </w:pPr>
      <w:r>
        <w:rPr>
          <w:b/>
          <w:sz w:val="22"/>
        </w:rPr>
        <w:t>Answer: b</w:t>
      </w:r>
    </w:p>
    <w:p>
      <w:pPr>
        <w:spacing w:after="0" w:before="0"/>
      </w:pPr>
      <w:r>
        <w:rPr>
          <w:b w:val="0"/>
          <w:sz w:val="21"/>
        </w:rPr>
        <w:t>Solution: Polyuria is best defined as the diminished ability of the kidneys to concentrate urine, producing excessive urine output.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During IV Potassium Chloride (KCl) correction, which ECG change indicates hyperkalemia requiring immediate stoppage of infusion?</w:t>
      </w:r>
    </w:p>
    <w:p>
      <w:pPr>
        <w:spacing w:after="0" w:before="0"/>
      </w:pPr>
      <w:r>
        <w:rPr>
          <w:b w:val="0"/>
          <w:sz w:val="22"/>
        </w:rPr>
        <w:t>(a) Depressed ST segment</w:t>
      </w:r>
    </w:p>
    <w:p>
      <w:pPr>
        <w:spacing w:after="0" w:before="0"/>
      </w:pPr>
      <w:r>
        <w:rPr>
          <w:b w:val="0"/>
          <w:sz w:val="22"/>
        </w:rPr>
        <w:t>(b) Tall peaked T waves</w:t>
      </w:r>
    </w:p>
    <w:p>
      <w:pPr>
        <w:spacing w:after="0" w:before="0"/>
      </w:pPr>
      <w:r>
        <w:rPr>
          <w:b w:val="0"/>
          <w:sz w:val="22"/>
        </w:rPr>
        <w:t>(c) Shallow inverted T wave</w:t>
      </w:r>
    </w:p>
    <w:p>
      <w:pPr>
        <w:spacing w:after="0" w:before="0"/>
      </w:pPr>
      <w:r>
        <w:rPr>
          <w:b w:val="0"/>
          <w:sz w:val="22"/>
        </w:rPr>
        <w:t>(d) Prominent U wave</w:t>
      </w:r>
    </w:p>
    <w:p>
      <w:pPr>
        <w:spacing w:after="0" w:before="40"/>
      </w:pPr>
      <w:r>
        <w:rPr>
          <w:b/>
          <w:sz w:val="22"/>
        </w:rPr>
        <w:t>Answer: b</w:t>
      </w:r>
    </w:p>
    <w:p>
      <w:pPr>
        <w:spacing w:after="0" w:before="0"/>
      </w:pPr>
      <w:r>
        <w:rPr>
          <w:b w:val="0"/>
          <w:sz w:val="21"/>
        </w:rPr>
        <w:t>Solution: Tall peaked T waves are the earliest ECG sign of hyperkalemia. Immediate cessation of IV potassium infusion is required to avoid lethal dysrhythmias.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most common bacterial cause of urinary tract infection (UTI) in children?</w:t>
      </w:r>
    </w:p>
    <w:p>
      <w:pPr>
        <w:spacing w:after="0" w:before="0"/>
      </w:pPr>
      <w:r>
        <w:rPr>
          <w:b w:val="0"/>
          <w:sz w:val="22"/>
        </w:rPr>
        <w:t>(a) Streptococcus</w:t>
      </w:r>
    </w:p>
    <w:p>
      <w:pPr>
        <w:spacing w:after="0" w:before="0"/>
      </w:pPr>
      <w:r>
        <w:rPr>
          <w:b w:val="0"/>
          <w:sz w:val="22"/>
        </w:rPr>
        <w:t>(b) E. coli</w:t>
      </w:r>
    </w:p>
    <w:p>
      <w:pPr>
        <w:spacing w:after="0" w:before="0"/>
      </w:pPr>
      <w:r>
        <w:rPr>
          <w:b w:val="0"/>
          <w:sz w:val="22"/>
        </w:rPr>
        <w:t>(c) EBV</w:t>
      </w:r>
    </w:p>
    <w:p>
      <w:pPr>
        <w:spacing w:after="0" w:before="0"/>
      </w:pPr>
      <w:r>
        <w:rPr>
          <w:b w:val="0"/>
          <w:sz w:val="22"/>
        </w:rPr>
        <w:t>(d) Staphylococcus</w:t>
      </w:r>
    </w:p>
    <w:p>
      <w:pPr>
        <w:spacing w:after="0" w:before="40"/>
      </w:pPr>
      <w:r>
        <w:rPr>
          <w:b/>
          <w:sz w:val="22"/>
        </w:rPr>
        <w:t>Answer: b</w:t>
      </w:r>
    </w:p>
    <w:p>
      <w:pPr>
        <w:spacing w:after="0" w:before="0"/>
      </w:pPr>
      <w:r>
        <w:rPr>
          <w:b w:val="0"/>
          <w:sz w:val="21"/>
        </w:rPr>
        <w:t>Solution: The most common bacterial cause of urinary tract infection (UTI) in children is Escherichia coli (E. coli) (option D). E. coli is a type of bacteria that normally resides in the gastrointestinal tract. However, it can ascend into the urinary tract, especially in girls, leading to infection. The proximity of the urethra to the anus in children makes it easier for bacteria to enter the urinary system. Other bacterial pathogens such as Klebsiella, Proteus, and Enterococcus can also cause UTIs in children, but E. coli is the most prevalent. Prompt diagnosis and appropriate treatment are essential to prevent complications and recurrent infections in children with UTIs.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HPV vaccination schedule for adolescent girls?</w:t>
      </w:r>
    </w:p>
    <w:p>
      <w:pPr>
        <w:spacing w:after="0" w:before="0"/>
      </w:pPr>
      <w:r>
        <w:rPr>
          <w:b w:val="0"/>
          <w:sz w:val="22"/>
        </w:rPr>
        <w:t>(a) 3 doses, in 0,2.6 month interval 15 years of age group</w:t>
      </w:r>
    </w:p>
    <w:p>
      <w:pPr>
        <w:spacing w:after="0" w:before="0"/>
      </w:pPr>
      <w:r>
        <w:rPr>
          <w:b w:val="0"/>
          <w:sz w:val="22"/>
        </w:rPr>
        <w:t>(b) 2 doses, in 1,6 month interval 15 years of age group</w:t>
      </w:r>
    </w:p>
    <w:p>
      <w:pPr>
        <w:spacing w:after="0" w:before="0"/>
      </w:pPr>
      <w:r>
        <w:rPr>
          <w:b w:val="0"/>
          <w:sz w:val="22"/>
        </w:rPr>
        <w:t>(c) 3 doses, in 0, 1, 6 month interval &lt;15 years of age group</w:t>
      </w:r>
    </w:p>
    <w:p>
      <w:pPr>
        <w:spacing w:after="0" w:before="0"/>
      </w:pPr>
      <w:r>
        <w:rPr>
          <w:b w:val="0"/>
          <w:sz w:val="22"/>
        </w:rPr>
        <w:t>(d) 3 doses, in 0,6,12 month interval&lt;15 years of age group</w:t>
      </w:r>
    </w:p>
    <w:p>
      <w:pPr>
        <w:spacing w:after="0" w:before="40"/>
      </w:pPr>
      <w:r>
        <w:rPr>
          <w:b/>
          <w:sz w:val="22"/>
        </w:rPr>
        <w:t>Answer: c</w:t>
      </w:r>
    </w:p>
    <w:p>
      <w:pPr>
        <w:spacing w:after="0" w:before="0"/>
      </w:pPr>
      <w:r>
        <w:rPr>
          <w:b w:val="0"/>
          <w:sz w:val="21"/>
        </w:rPr>
        <w:t>Solution: The recommended HPV vaccination schedule for adolescent girls is three doses given in a 0, 1, 6-month interval for those under 15 years of age (option B). The HPV vaccine protects against several strains of the human papillomavirus, which is a common sexually transmitted infection and a leading cause of cervical cancer. The three-dose schedule provides optimal protection against HPV and is recommended for girls and boys starting at age 11 or 12. The interval between doses allows for the development of an adequate immune response. It is important to follow the recommended schedule to ensure maximum effectiveness of the vaccine.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Preeclampsia PIH [0BG) Which of the following clinical findings is not typically observed during pregnancy?</w:t>
      </w:r>
    </w:p>
    <w:p>
      <w:pPr>
        <w:spacing w:after="0" w:before="0"/>
      </w:pPr>
      <w:r>
        <w:rPr>
          <w:b w:val="0"/>
          <w:sz w:val="22"/>
        </w:rPr>
        <w:t>(a) Colostrum</w:t>
      </w:r>
    </w:p>
    <w:p>
      <w:pPr>
        <w:spacing w:after="0" w:before="0"/>
      </w:pPr>
      <w:r>
        <w:rPr>
          <w:b w:val="0"/>
          <w:sz w:val="22"/>
        </w:rPr>
        <w:t>(b) Striae gravidrium</w:t>
      </w:r>
    </w:p>
    <w:p>
      <w:pPr>
        <w:spacing w:after="0" w:before="0"/>
      </w:pPr>
      <w:r>
        <w:rPr>
          <w:b w:val="0"/>
          <w:sz w:val="22"/>
        </w:rPr>
        <w:t>(c) Chloasma</w:t>
      </w:r>
    </w:p>
    <w:p>
      <w:pPr>
        <w:spacing w:after="0" w:before="0"/>
      </w:pPr>
      <w:r>
        <w:rPr>
          <w:b w:val="0"/>
          <w:sz w:val="22"/>
        </w:rPr>
        <w:t>(d) Dysuria</w:t>
      </w:r>
    </w:p>
    <w:p>
      <w:pPr>
        <w:spacing w:after="0" w:before="40"/>
      </w:pPr>
      <w:r>
        <w:rPr>
          <w:b/>
          <w:sz w:val="22"/>
        </w:rPr>
        <w:t>Answer: a</w:t>
      </w:r>
    </w:p>
    <w:p>
      <w:pPr>
        <w:spacing w:after="0" w:before="0"/>
      </w:pPr>
      <w:r>
        <w:rPr>
          <w:b w:val="0"/>
          <w:sz w:val="21"/>
        </w:rPr>
        <w:t>Solution: Answer: Dysuria (painful or difficult urination) is not a common clinical finding in pregnancy. Striae gravidarum (stretch marks), colostrum (a thick, yellowish fluid that is produced by the breasts during pregnancy and the first few days after childbirth), and chloasma (darkening of the skin, often on the face) are all commonly observed during pregnancy due to hormonal changes.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28-year-old primigravida attends the ANC OPD. How many additional kilocalories per day are recommended during pregnancy?</w:t>
      </w:r>
    </w:p>
    <w:p>
      <w:pPr>
        <w:spacing w:after="0" w:before="0"/>
      </w:pPr>
      <w:r>
        <w:rPr>
          <w:b w:val="0"/>
          <w:sz w:val="22"/>
        </w:rPr>
        <w:t>(a) 200 kcal</w:t>
      </w:r>
    </w:p>
    <w:p>
      <w:pPr>
        <w:spacing w:after="0" w:before="0"/>
      </w:pPr>
      <w:r>
        <w:rPr>
          <w:b w:val="0"/>
          <w:sz w:val="22"/>
        </w:rPr>
        <w:t>(b) 300 kcal</w:t>
      </w:r>
    </w:p>
    <w:p>
      <w:pPr>
        <w:spacing w:after="0" w:before="0"/>
      </w:pPr>
      <w:r>
        <w:rPr>
          <w:b w:val="0"/>
          <w:sz w:val="22"/>
        </w:rPr>
        <w:t>(c) 500 kcal</w:t>
      </w:r>
    </w:p>
    <w:p>
      <w:pPr>
        <w:spacing w:after="0" w:before="0"/>
      </w:pPr>
      <w:r>
        <w:rPr>
          <w:b w:val="0"/>
          <w:sz w:val="22"/>
        </w:rPr>
        <w:t>(d) 1000 kcal</w:t>
      </w:r>
    </w:p>
    <w:p>
      <w:pPr>
        <w:spacing w:after="0" w:before="40"/>
      </w:pPr>
      <w:r>
        <w:rPr>
          <w:b/>
          <w:sz w:val="22"/>
        </w:rPr>
        <w:t>Answer: b</w:t>
      </w:r>
    </w:p>
    <w:p>
      <w:pPr>
        <w:spacing w:after="0" w:before="0"/>
      </w:pPr>
      <w:r>
        <w:rPr>
          <w:b w:val="0"/>
          <w:sz w:val="21"/>
        </w:rPr>
        <w:t>Solution: ICMR guidelines recommend an additional energy intake of +350 kcal/day (approx 300 kcal) during pregnancy to support fetal growth and maternal tissue development.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mechanism by which spraying kerosene on stagnant water kills Anopheles mosquitoes?</w:t>
      </w:r>
    </w:p>
    <w:p>
      <w:pPr>
        <w:spacing w:after="0" w:before="0"/>
      </w:pPr>
      <w:r>
        <w:rPr>
          <w:b w:val="0"/>
          <w:sz w:val="22"/>
        </w:rPr>
        <w:t>(a) Prevention of spiracle to come in contact with air</w:t>
      </w:r>
    </w:p>
    <w:p>
      <w:pPr>
        <w:spacing w:after="0" w:before="0"/>
      </w:pPr>
      <w:r>
        <w:rPr>
          <w:b w:val="0"/>
          <w:sz w:val="22"/>
        </w:rPr>
        <w:t>(b) Diffusion into body</w:t>
      </w:r>
    </w:p>
    <w:p>
      <w:pPr>
        <w:spacing w:after="0" w:before="0"/>
      </w:pPr>
      <w:r>
        <w:rPr>
          <w:b w:val="0"/>
          <w:sz w:val="22"/>
        </w:rPr>
        <w:t>(c) Burning of body wall</w:t>
      </w:r>
    </w:p>
    <w:p>
      <w:pPr>
        <w:spacing w:after="0" w:before="0"/>
      </w:pPr>
      <w:r>
        <w:rPr>
          <w:b w:val="0"/>
          <w:sz w:val="22"/>
        </w:rPr>
        <w:t>(d) Entry into and blocking of respiratory tract</w:t>
      </w:r>
    </w:p>
    <w:p>
      <w:pPr>
        <w:spacing w:after="0" w:before="40"/>
      </w:pPr>
      <w:r>
        <w:rPr>
          <w:b/>
          <w:sz w:val="22"/>
        </w:rPr>
        <w:t>Answer: d</w:t>
      </w:r>
    </w:p>
    <w:p>
      <w:pPr>
        <w:spacing w:after="0" w:before="0"/>
      </w:pPr>
      <w:r>
        <w:rPr>
          <w:b w:val="0"/>
          <w:sz w:val="21"/>
        </w:rPr>
        <w:t>Solution: Spraying kerosene on stagnant water kills Anopheles mosquitoes by the mechanism of entry into and blocking of the respiratory tract. Kerosene forms a film over the water surface, depriving the mosquito larvae and pupae of access to atmospheric oxygen. Mosquito larvae and pupae breathe through specialized structures called spiracles, which are connected to their respiratory system. When the kerosene film is formed on the water, it blocks the spiracles, preventing the larvae and pupae from obtaining oxygen and leading to their suffocation and death.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method gives the most reliable confirmation that a nasogastric tube is correctly placed before feeding?</w:t>
      </w:r>
    </w:p>
    <w:p>
      <w:pPr>
        <w:spacing w:after="0" w:before="0"/>
      </w:pPr>
      <w:r>
        <w:rPr>
          <w:b w:val="0"/>
          <w:sz w:val="22"/>
        </w:rPr>
        <w:t>(a) Radiographic (X-ray) confirmation</w:t>
      </w:r>
    </w:p>
    <w:p>
      <w:pPr>
        <w:spacing w:after="0" w:before="0"/>
      </w:pPr>
      <w:r>
        <w:rPr>
          <w:b w:val="0"/>
          <w:sz w:val="22"/>
        </w:rPr>
        <w:t>(b) Observing the client swallow without coughing</w:t>
      </w:r>
    </w:p>
    <w:p>
      <w:pPr>
        <w:spacing w:after="0" w:before="0"/>
      </w:pPr>
      <w:r>
        <w:rPr>
          <w:b w:val="0"/>
          <w:sz w:val="22"/>
        </w:rPr>
        <w:t>(c) Auscultating air over the epigastrium</w:t>
      </w:r>
    </w:p>
    <w:p>
      <w:pPr>
        <w:spacing w:after="0" w:before="0"/>
      </w:pPr>
      <w:r>
        <w:rPr>
          <w:b w:val="0"/>
          <w:sz w:val="22"/>
        </w:rPr>
        <w:t>(d) Checking the pH of gastric aspirate</w:t>
      </w:r>
    </w:p>
    <w:p>
      <w:pPr>
        <w:spacing w:after="0" w:before="40"/>
      </w:pPr>
      <w:r>
        <w:rPr>
          <w:b/>
          <w:sz w:val="22"/>
        </w:rPr>
        <w:t>Answer: a</w:t>
      </w:r>
    </w:p>
    <w:p>
      <w:pPr>
        <w:spacing w:after="0" w:before="0"/>
      </w:pPr>
      <w:r>
        <w:rPr>
          <w:b w:val="0"/>
          <w:sz w:val="21"/>
        </w:rPr>
        <w:t>Solution: X-ray confirmation is the gold standard for NG tube placement; auscultation and pH are adjuncts but are not definitive, especially in high-risk clients.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communication technique is most therapeutic for a withdrawn, depressed client?</w:t>
      </w:r>
    </w:p>
    <w:p>
      <w:pPr>
        <w:spacing w:after="0" w:before="0"/>
      </w:pPr>
      <w:r>
        <w:rPr>
          <w:b w:val="0"/>
          <w:sz w:val="22"/>
        </w:rPr>
        <w:t>(a) 'You should not feel so sad.'</w:t>
      </w:r>
    </w:p>
    <w:p>
      <w:pPr>
        <w:spacing w:after="0" w:before="0"/>
      </w:pPr>
      <w:r>
        <w:rPr>
          <w:b w:val="0"/>
          <w:sz w:val="22"/>
        </w:rPr>
        <w:t>(b) 'Everyone feels sad sometimes.'</w:t>
      </w:r>
    </w:p>
    <w:p>
      <w:pPr>
        <w:spacing w:after="0" w:before="0"/>
      </w:pPr>
      <w:r>
        <w:rPr>
          <w:b w:val="0"/>
          <w:sz w:val="22"/>
        </w:rPr>
        <w:t>(c) 'Why do you feel this way?'</w:t>
      </w:r>
    </w:p>
    <w:p>
      <w:pPr>
        <w:spacing w:after="0" w:before="0"/>
      </w:pPr>
      <w:r>
        <w:rPr>
          <w:b w:val="0"/>
          <w:sz w:val="22"/>
        </w:rPr>
        <w:t>(d) 'Tell me more about how you are feeling.'</w:t>
      </w:r>
    </w:p>
    <w:p>
      <w:pPr>
        <w:spacing w:after="0" w:before="40"/>
      </w:pPr>
      <w:r>
        <w:rPr>
          <w:b/>
          <w:sz w:val="22"/>
        </w:rPr>
        <w:t>Answer: d</w:t>
      </w:r>
    </w:p>
    <w:p>
      <w:pPr>
        <w:spacing w:after="0" w:before="0"/>
      </w:pPr>
      <w:r>
        <w:rPr>
          <w:b w:val="0"/>
          <w:sz w:val="21"/>
        </w:rPr>
        <w:t>Solution: Open-ended, accepting statements ('Tell me more…') encourage expression; the other responses judge, belittle or close off communication.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type 1 diabetes mellitus is found unresponsive in bed. What is the nurse's FIRST action?</w:t>
      </w:r>
    </w:p>
    <w:p>
      <w:pPr>
        <w:spacing w:after="0" w:before="0"/>
      </w:pPr>
      <w:r>
        <w:rPr>
          <w:b w:val="0"/>
          <w:sz w:val="22"/>
        </w:rPr>
        <w:t>(a) Check the blood glucose level</w:t>
      </w:r>
    </w:p>
    <w:p>
      <w:pPr>
        <w:spacing w:after="0" w:before="0"/>
      </w:pPr>
      <w:r>
        <w:rPr>
          <w:b w:val="0"/>
          <w:sz w:val="22"/>
        </w:rPr>
        <w:t>(b) Give glucagon IM</w:t>
      </w:r>
    </w:p>
    <w:p>
      <w:pPr>
        <w:spacing w:after="0" w:before="0"/>
      </w:pPr>
      <w:r>
        <w:rPr>
          <w:b w:val="0"/>
          <w:sz w:val="22"/>
        </w:rPr>
        <w:t>(c) Administer 50% dextrose IV</w:t>
      </w:r>
    </w:p>
    <w:p>
      <w:pPr>
        <w:spacing w:after="0" w:before="0"/>
      </w:pPr>
      <w:r>
        <w:rPr>
          <w:b w:val="0"/>
          <w:sz w:val="22"/>
        </w:rPr>
        <w:t>(d) Notify the health care provider</w:t>
      </w:r>
    </w:p>
    <w:p>
      <w:pPr>
        <w:spacing w:after="0" w:before="40"/>
      </w:pPr>
      <w:r>
        <w:rPr>
          <w:b/>
          <w:sz w:val="22"/>
        </w:rPr>
        <w:t>Answer: a</w:t>
      </w:r>
    </w:p>
    <w:p>
      <w:pPr>
        <w:spacing w:after="0" w:before="0"/>
      </w:pPr>
      <w:r>
        <w:rPr>
          <w:b w:val="0"/>
          <w:sz w:val="21"/>
        </w:rPr>
        <w:t>Solution: An unresponsive diabetic client must be assumed hypoglycemic until proven otherwise; the first action is to confirm the blood glucose level before treating.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Emla, a topical anesthetic, should be applied for how much time before the procedure?</w:t>
      </w:r>
    </w:p>
    <w:p>
      <w:pPr>
        <w:spacing w:after="0" w:before="0"/>
      </w:pPr>
      <w:r>
        <w:rPr>
          <w:b w:val="0"/>
          <w:sz w:val="22"/>
        </w:rPr>
        <w:t>(a) 60 min</w:t>
      </w:r>
    </w:p>
    <w:p>
      <w:pPr>
        <w:spacing w:after="0" w:before="0"/>
      </w:pPr>
      <w:r>
        <w:rPr>
          <w:b w:val="0"/>
          <w:sz w:val="22"/>
        </w:rPr>
        <w:t>(b) 30 min</w:t>
      </w:r>
    </w:p>
    <w:p>
      <w:pPr>
        <w:spacing w:after="0" w:before="0"/>
      </w:pPr>
      <w:r>
        <w:rPr>
          <w:b w:val="0"/>
          <w:sz w:val="22"/>
        </w:rPr>
        <w:t>(c) 10 min</w:t>
      </w:r>
    </w:p>
    <w:p>
      <w:pPr>
        <w:spacing w:after="0" w:before="0"/>
      </w:pPr>
      <w:r>
        <w:rPr>
          <w:b w:val="0"/>
          <w:sz w:val="22"/>
        </w:rPr>
        <w:t>(d) Immediately before procedure</w:t>
      </w:r>
    </w:p>
    <w:p>
      <w:pPr>
        <w:spacing w:after="0" w:before="40"/>
      </w:pPr>
      <w:r>
        <w:rPr>
          <w:b/>
          <w:sz w:val="22"/>
        </w:rPr>
        <w:t>Answer: a</w:t>
      </w:r>
    </w:p>
    <w:p>
      <w:pPr>
        <w:spacing w:after="0" w:before="0"/>
      </w:pPr>
      <w:r>
        <w:rPr>
          <w:b w:val="0"/>
          <w:sz w:val="21"/>
        </w:rPr>
        <w:t>Solution: EMLA (eutectic mixture of local anaesthetics) cream should be applied 60 minutes before the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G3P2 female had 2 Cesarean sections. What is the risk of uterine rupture in this female?</w:t>
      </w:r>
    </w:p>
    <w:p>
      <w:pPr>
        <w:spacing w:after="0" w:before="0"/>
      </w:pPr>
      <w:r>
        <w:rPr>
          <w:b w:val="0"/>
          <w:sz w:val="22"/>
        </w:rPr>
        <w:t>(a) 10 - 12%</w:t>
      </w:r>
    </w:p>
    <w:p>
      <w:pPr>
        <w:spacing w:after="0" w:before="0"/>
      </w:pPr>
      <w:r>
        <w:rPr>
          <w:b w:val="0"/>
          <w:sz w:val="22"/>
        </w:rPr>
        <w:t>(b) 46%</w:t>
      </w:r>
    </w:p>
    <w:p>
      <w:pPr>
        <w:spacing w:after="0" w:before="0"/>
      </w:pPr>
      <w:r>
        <w:rPr>
          <w:b w:val="0"/>
          <w:sz w:val="22"/>
        </w:rPr>
        <w:t>(c) 2 - 3%</w:t>
      </w:r>
    </w:p>
    <w:p>
      <w:pPr>
        <w:spacing w:after="0" w:before="0"/>
      </w:pPr>
      <w:r>
        <w:rPr>
          <w:b w:val="0"/>
          <w:sz w:val="22"/>
        </w:rPr>
        <w:t>(d) 5 - 7%</w:t>
      </w:r>
    </w:p>
    <w:p>
      <w:pPr>
        <w:spacing w:after="0" w:before="40"/>
      </w:pPr>
      <w:r>
        <w:rPr>
          <w:b/>
          <w:sz w:val="22"/>
        </w:rPr>
        <w:t>Answer: c</w:t>
      </w:r>
    </w:p>
    <w:p>
      <w:pPr>
        <w:spacing w:after="0" w:before="0"/>
      </w:pPr>
      <w:r>
        <w:rPr>
          <w:b w:val="0"/>
          <w:sz w:val="21"/>
        </w:rPr>
        <w:t>Solution: The risk of uterine rupture with two previous cesarean sections (TOLAC) is approximately 2-3%.</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is going to start the peritoneal dialysis. Which is a first priority action of the nurse?</w:t>
      </w:r>
    </w:p>
    <w:p>
      <w:pPr>
        <w:spacing w:after="0" w:before="0"/>
      </w:pPr>
      <w:r>
        <w:rPr>
          <w:b w:val="0"/>
          <w:sz w:val="22"/>
        </w:rPr>
        <w:t>(a) Warm the dialysate solution</w:t>
      </w:r>
    </w:p>
    <w:p>
      <w:pPr>
        <w:spacing w:after="0" w:before="0"/>
      </w:pPr>
      <w:r>
        <w:rPr>
          <w:b w:val="0"/>
          <w:sz w:val="22"/>
        </w:rPr>
        <w:t>(b) Apply Foley`s catheter</w:t>
      </w:r>
    </w:p>
    <w:p>
      <w:pPr>
        <w:spacing w:after="0" w:before="0"/>
      </w:pPr>
      <w:r>
        <w:rPr>
          <w:b w:val="0"/>
          <w:sz w:val="22"/>
        </w:rPr>
        <w:t>(c) Place the client in left side lying position</w:t>
      </w:r>
    </w:p>
    <w:p>
      <w:pPr>
        <w:spacing w:after="0" w:before="0"/>
      </w:pPr>
      <w:r>
        <w:rPr>
          <w:b w:val="0"/>
          <w:sz w:val="22"/>
        </w:rPr>
        <w:t>(d) Auscultate and palpate for bruit and thrill</w:t>
      </w:r>
    </w:p>
    <w:p>
      <w:pPr>
        <w:spacing w:after="0" w:before="40"/>
      </w:pPr>
      <w:r>
        <w:rPr>
          <w:b/>
          <w:sz w:val="22"/>
        </w:rPr>
        <w:t>Answer: a</w:t>
      </w:r>
    </w:p>
    <w:p>
      <w:pPr>
        <w:spacing w:after="0" w:before="0"/>
      </w:pPr>
      <w:r>
        <w:rPr>
          <w:b w:val="0"/>
          <w:sz w:val="21"/>
        </w:rPr>
        <w:t>Solution: The peritoneal cavity is very sensitive to temperature, and using cold dialysate can cause discomfort and pain during the procedure. Warming the dialysate to body temperature (around 37°C or 98.6°F) before use helps to prevent this discomfort and improve the effectiveness of the dialysis. In addition, warming the dialysate can help to increase the flow of fluid into and out of the peritoneal cavity, which can improve the efficiency of the dialysis process.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earliest sign of hypocalcemia is:</w:t>
      </w:r>
    </w:p>
    <w:p>
      <w:pPr>
        <w:spacing w:after="0" w:before="0"/>
      </w:pPr>
      <w:r>
        <w:rPr>
          <w:b w:val="0"/>
          <w:sz w:val="22"/>
        </w:rPr>
        <w:t>(a) Negative Chvostek's sign</w:t>
      </w:r>
    </w:p>
    <w:p>
      <w:pPr>
        <w:spacing w:after="0" w:before="0"/>
      </w:pPr>
      <w:r>
        <w:rPr>
          <w:b w:val="0"/>
          <w:sz w:val="22"/>
        </w:rPr>
        <w:t>(b) Exaggerated DTRs</w:t>
      </w:r>
    </w:p>
    <w:p>
      <w:pPr>
        <w:spacing w:after="0" w:before="0"/>
      </w:pPr>
      <w:r>
        <w:rPr>
          <w:b w:val="0"/>
          <w:sz w:val="22"/>
        </w:rPr>
        <w:t>(c) Weakness</w:t>
      </w:r>
    </w:p>
    <w:p>
      <w:pPr>
        <w:spacing w:after="0" w:before="0"/>
      </w:pPr>
      <w:r>
        <w:rPr>
          <w:b w:val="0"/>
          <w:sz w:val="22"/>
        </w:rPr>
        <w:t>(d) Twitching</w:t>
      </w:r>
    </w:p>
    <w:p>
      <w:pPr>
        <w:spacing w:after="0" w:before="40"/>
      </w:pPr>
      <w:r>
        <w:rPr>
          <w:b/>
          <w:sz w:val="22"/>
        </w:rPr>
        <w:t>Answer: d</w:t>
      </w:r>
    </w:p>
    <w:p>
      <w:pPr>
        <w:spacing w:after="0" w:before="0"/>
      </w:pPr>
      <w:r>
        <w:rPr>
          <w:b w:val="0"/>
          <w:sz w:val="21"/>
        </w:rPr>
        <w:t>Solution: Twitching (neuromuscular irritability) is the earliest sign of hypocalcemia.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an X-linked recessive disorder?</w:t>
      </w:r>
    </w:p>
    <w:p>
      <w:pPr>
        <w:spacing w:after="0" w:before="0"/>
      </w:pPr>
      <w:r>
        <w:rPr>
          <w:b w:val="0"/>
          <w:sz w:val="22"/>
        </w:rPr>
        <w:t>(a) Haemophilia A</w:t>
      </w:r>
    </w:p>
    <w:p>
      <w:pPr>
        <w:spacing w:after="0" w:before="0"/>
      </w:pPr>
      <w:r>
        <w:rPr>
          <w:b w:val="0"/>
          <w:sz w:val="22"/>
        </w:rPr>
        <w:t>(b) Huntington's disease</w:t>
      </w:r>
    </w:p>
    <w:p>
      <w:pPr>
        <w:spacing w:after="0" w:before="0"/>
      </w:pPr>
      <w:r>
        <w:rPr>
          <w:b w:val="0"/>
          <w:sz w:val="22"/>
        </w:rPr>
        <w:t>(c) Marfan syndrome</w:t>
      </w:r>
    </w:p>
    <w:p>
      <w:pPr>
        <w:spacing w:after="0" w:before="0"/>
      </w:pPr>
      <w:r>
        <w:rPr>
          <w:b w:val="0"/>
          <w:sz w:val="22"/>
        </w:rPr>
        <w:t>(d) Osteogenesis imperfecta</w:t>
      </w:r>
    </w:p>
    <w:p>
      <w:pPr>
        <w:spacing w:after="0" w:before="40"/>
      </w:pPr>
      <w:r>
        <w:rPr>
          <w:b/>
          <w:sz w:val="22"/>
        </w:rPr>
        <w:t>Answer: a</w:t>
      </w:r>
    </w:p>
    <w:p>
      <w:pPr>
        <w:spacing w:after="0" w:before="0"/>
      </w:pPr>
      <w:r>
        <w:rPr>
          <w:b w:val="0"/>
          <w:sz w:val="21"/>
        </w:rPr>
        <w:t>Solution: Haemophilia A (factor VIII deficiency) is an X-linked recessive disorder; affected males inherit the defective X chromosome from carrier mothers, while Huntington's disease and Marfan syndrome are autosomal dominant.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the acronym 'ASHA' (community health worker program in India), what does 'A' stand for?</w:t>
      </w:r>
    </w:p>
    <w:p>
      <w:pPr>
        <w:spacing w:after="0" w:before="0"/>
      </w:pPr>
      <w:r>
        <w:rPr>
          <w:b w:val="0"/>
          <w:sz w:val="22"/>
        </w:rPr>
        <w:t>(a) Actor</w:t>
      </w:r>
    </w:p>
    <w:p>
      <w:pPr>
        <w:spacing w:after="0" w:before="0"/>
      </w:pPr>
      <w:r>
        <w:rPr>
          <w:b w:val="0"/>
          <w:sz w:val="22"/>
        </w:rPr>
        <w:t>(b) Automated</w:t>
      </w:r>
    </w:p>
    <w:p>
      <w:pPr>
        <w:spacing w:after="0" w:before="0"/>
      </w:pPr>
      <w:r>
        <w:rPr>
          <w:b w:val="0"/>
          <w:sz w:val="22"/>
        </w:rPr>
        <w:t>(c) Accessory</w:t>
      </w:r>
    </w:p>
    <w:p>
      <w:pPr>
        <w:spacing w:after="0" w:before="0"/>
      </w:pPr>
      <w:r>
        <w:rPr>
          <w:b w:val="0"/>
          <w:sz w:val="22"/>
        </w:rPr>
        <w:t>(d) Accredited</w:t>
      </w:r>
    </w:p>
    <w:p>
      <w:pPr>
        <w:spacing w:after="0" w:before="40"/>
      </w:pPr>
      <w:r>
        <w:rPr>
          <w:b/>
          <w:sz w:val="22"/>
        </w:rPr>
        <w:t>Answer: d</w:t>
      </w:r>
    </w:p>
    <w:p>
      <w:pPr>
        <w:spacing w:after="0" w:before="0"/>
      </w:pPr>
      <w:r>
        <w:rPr>
          <w:b w:val="0"/>
          <w:sz w:val="21"/>
        </w:rPr>
        <w:t>Solution: ASHA stands for 'Accredited Social Health Activist', instituted under the National Rural Health Mission (NRHM).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is having hyperventilation and CO2 level is below normal range. Priority nursing management in this patient is?</w:t>
      </w:r>
    </w:p>
    <w:p>
      <w:pPr>
        <w:spacing w:after="0" w:before="0"/>
      </w:pPr>
      <w:r>
        <w:rPr>
          <w:b w:val="0"/>
          <w:sz w:val="22"/>
        </w:rPr>
        <w:t>(a) Paper bag breath</w:t>
      </w:r>
    </w:p>
    <w:p>
      <w:pPr>
        <w:spacing w:after="0" w:before="0"/>
      </w:pPr>
      <w:r>
        <w:rPr>
          <w:b w:val="0"/>
          <w:sz w:val="22"/>
        </w:rPr>
        <w:t>(b) Inform the doctor</w:t>
      </w:r>
    </w:p>
    <w:p>
      <w:pPr>
        <w:spacing w:after="0" w:before="0"/>
      </w:pPr>
      <w:r>
        <w:rPr>
          <w:b w:val="0"/>
          <w:sz w:val="22"/>
        </w:rPr>
        <w:t>(c) Give O2 directly</w:t>
      </w:r>
    </w:p>
    <w:p>
      <w:pPr>
        <w:spacing w:after="0" w:before="0"/>
      </w:pPr>
      <w:r>
        <w:rPr>
          <w:b w:val="0"/>
          <w:sz w:val="22"/>
        </w:rPr>
        <w:t>(d) Give sedative</w:t>
      </w:r>
    </w:p>
    <w:p>
      <w:pPr>
        <w:spacing w:after="0" w:before="40"/>
      </w:pPr>
      <w:r>
        <w:rPr>
          <w:b/>
          <w:sz w:val="22"/>
        </w:rPr>
        <w:t>Answer: a</w:t>
      </w:r>
    </w:p>
    <w:p>
      <w:pPr>
        <w:spacing w:after="0" w:before="0"/>
      </w:pPr>
      <w:r>
        <w:rPr>
          <w:b w:val="0"/>
          <w:sz w:val="21"/>
        </w:rPr>
        <w:t>Solution: In hyperventilation with low CO2, priority management is rebreathing into a paper bag to raise CO2 levels.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Identify the obstetrical conjugate distance measured clinically during pelvic assessment</w:t>
      </w:r>
    </w:p>
    <w:p>
      <w:pPr>
        <w:spacing w:after="0" w:before="0"/>
      </w:pPr>
      <w:r>
        <w:rPr>
          <w:b w:val="0"/>
          <w:sz w:val="22"/>
        </w:rPr>
        <w:t>(a) External conjugate</w:t>
      </w:r>
    </w:p>
    <w:p>
      <w:pPr>
        <w:spacing w:after="0" w:before="0"/>
      </w:pPr>
      <w:r>
        <w:rPr>
          <w:b w:val="0"/>
          <w:sz w:val="22"/>
        </w:rPr>
        <w:t>(b) Obstetric conjugate</w:t>
      </w:r>
    </w:p>
    <w:p>
      <w:pPr>
        <w:spacing w:after="0" w:before="0"/>
      </w:pPr>
      <w:r>
        <w:rPr>
          <w:b w:val="0"/>
          <w:sz w:val="22"/>
        </w:rPr>
        <w:t>(c) Diagonal conjugate</w:t>
      </w:r>
    </w:p>
    <w:p>
      <w:pPr>
        <w:spacing w:after="0" w:before="0"/>
      </w:pPr>
      <w:r>
        <w:rPr>
          <w:b w:val="0"/>
          <w:sz w:val="22"/>
        </w:rPr>
        <w:t>(d) True conjugate</w:t>
      </w:r>
    </w:p>
    <w:p>
      <w:pPr>
        <w:spacing w:after="0" w:before="40"/>
      </w:pPr>
      <w:r>
        <w:rPr>
          <w:b/>
          <w:sz w:val="22"/>
        </w:rPr>
        <w:t>Answer: b</w:t>
      </w:r>
    </w:p>
    <w:p>
      <w:pPr>
        <w:spacing w:after="0" w:before="0"/>
      </w:pPr>
      <w:r>
        <w:rPr>
          <w:b w:val="0"/>
          <w:sz w:val="21"/>
        </w:rPr>
        <w:t>Solution: Obstetric conjugate is the shortest anteroposterior diameter of the pelvic inlet through which the fetal head must pass (normal ~10.5 cm).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EARLIEST sign of respiratory distress in an infant?</w:t>
      </w:r>
    </w:p>
    <w:p>
      <w:pPr>
        <w:spacing w:after="0" w:before="0"/>
      </w:pPr>
      <w:r>
        <w:rPr>
          <w:b w:val="0"/>
          <w:sz w:val="22"/>
        </w:rPr>
        <w:t>(a) Cyanosis</w:t>
      </w:r>
    </w:p>
    <w:p>
      <w:pPr>
        <w:spacing w:after="0" w:before="0"/>
      </w:pPr>
      <w:r>
        <w:rPr>
          <w:b w:val="0"/>
          <w:sz w:val="22"/>
        </w:rPr>
        <w:t>(b) Nasal flaring</w:t>
      </w:r>
    </w:p>
    <w:p>
      <w:pPr>
        <w:spacing w:after="0" w:before="0"/>
      </w:pPr>
      <w:r>
        <w:rPr>
          <w:b w:val="0"/>
          <w:sz w:val="22"/>
        </w:rPr>
        <w:t>(c) Gasping respirations</w:t>
      </w:r>
    </w:p>
    <w:p>
      <w:pPr>
        <w:spacing w:after="0" w:before="0"/>
      </w:pPr>
      <w:r>
        <w:rPr>
          <w:b w:val="0"/>
          <w:sz w:val="22"/>
        </w:rPr>
        <w:t>(d) Bradycardia</w:t>
      </w:r>
    </w:p>
    <w:p>
      <w:pPr>
        <w:spacing w:after="0" w:before="40"/>
      </w:pPr>
      <w:r>
        <w:rPr>
          <w:b/>
          <w:sz w:val="22"/>
        </w:rPr>
        <w:t>Answer: b</w:t>
      </w:r>
    </w:p>
    <w:p>
      <w:pPr>
        <w:spacing w:after="0" w:before="0"/>
      </w:pPr>
      <w:r>
        <w:rPr>
          <w:b w:val="0"/>
          <w:sz w:val="21"/>
        </w:rPr>
        <w:t>Solution: Nasal flaring, grunting, retractions and tachypnea appear early; cyanosis and bradycardia are late, pre-arrest signs.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