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hormone decreased level can cause irregular bleeding in the menstrual cycle of a female in physiological conditions?</w:t>
      </w:r>
    </w:p>
    <w:p>
      <w:pPr>
        <w:spacing w:after="0" w:before="0"/>
      </w:pPr>
      <w:r>
        <w:rPr>
          <w:b w:val="0"/>
          <w:sz w:val="22"/>
        </w:rPr>
        <w:t>(a) FSH</w:t>
      </w:r>
    </w:p>
    <w:p>
      <w:pPr>
        <w:spacing w:after="0" w:before="0"/>
      </w:pPr>
      <w:r>
        <w:rPr>
          <w:b w:val="0"/>
          <w:sz w:val="22"/>
        </w:rPr>
        <w:t>(b) Progesterone</w:t>
      </w:r>
    </w:p>
    <w:p>
      <w:pPr>
        <w:spacing w:after="0" w:before="0"/>
      </w:pPr>
      <w:r>
        <w:rPr>
          <w:b w:val="0"/>
          <w:sz w:val="22"/>
        </w:rPr>
        <w:t>(c) Estrogen</w:t>
      </w:r>
    </w:p>
    <w:p>
      <w:pPr>
        <w:spacing w:after="0" w:before="0"/>
      </w:pPr>
      <w:r>
        <w:rPr>
          <w:b w:val="0"/>
          <w:sz w:val="22"/>
        </w:rPr>
        <w:t>(d) Thyroxin</w:t>
      </w:r>
    </w:p>
    <w:p>
      <w:pPr>
        <w:spacing w:after="0" w:before="40"/>
      </w:pPr>
      <w:r>
        <w:rPr>
          <w:b/>
          <w:sz w:val="22"/>
        </w:rPr>
        <w:t>Answer: b</w:t>
      </w:r>
    </w:p>
    <w:p>
      <w:pPr>
        <w:spacing w:after="0" w:before="0"/>
      </w:pPr>
      <w:r>
        <w:rPr>
          <w:b w:val="0"/>
          <w:sz w:val="21"/>
        </w:rPr>
        <w:t>Solution: Progesterone maintains the endometrium; a fall in its level (anovulatory cycles) causes irregular uterine bleeding.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receiving IV fluids for dehydration becomes restless; the IV catheter has slipped out of the vein and the fluid is leaking into the surrounding tissues, causing swelling. Which term best describes this occurrence?</w:t>
      </w:r>
    </w:p>
    <w:p>
      <w:pPr>
        <w:spacing w:after="0" w:before="0"/>
      </w:pPr>
      <w:r>
        <w:rPr>
          <w:b w:val="0"/>
          <w:sz w:val="22"/>
        </w:rPr>
        <w:t>(a) Infection</w:t>
      </w:r>
    </w:p>
    <w:p>
      <w:pPr>
        <w:spacing w:after="0" w:before="0"/>
      </w:pPr>
      <w:r>
        <w:rPr>
          <w:b w:val="0"/>
          <w:sz w:val="22"/>
        </w:rPr>
        <w:t>(b) Infiltration</w:t>
      </w:r>
    </w:p>
    <w:p>
      <w:pPr>
        <w:spacing w:after="0" w:before="0"/>
      </w:pPr>
      <w:r>
        <w:rPr>
          <w:b w:val="0"/>
          <w:sz w:val="22"/>
        </w:rPr>
        <w:t>(c) Fluid overload</w:t>
      </w:r>
    </w:p>
    <w:p>
      <w:pPr>
        <w:spacing w:after="0" w:before="0"/>
      </w:pPr>
      <w:r>
        <w:rPr>
          <w:b w:val="0"/>
          <w:sz w:val="22"/>
        </w:rPr>
        <w:t>(d) Extravasation</w:t>
      </w:r>
    </w:p>
    <w:p>
      <w:pPr>
        <w:spacing w:after="0" w:before="40"/>
      </w:pPr>
      <w:r>
        <w:rPr>
          <w:b/>
          <w:sz w:val="22"/>
        </w:rPr>
        <w:t>Answer: b</w:t>
      </w:r>
    </w:p>
    <w:p>
      <w:pPr>
        <w:spacing w:after="0" w:before="0"/>
      </w:pPr>
      <w:r>
        <w:rPr>
          <w:b w:val="0"/>
          <w:sz w:val="21"/>
        </w:rPr>
        <w:t>Solution: Swelling, coolness and continued pain at the IV site with infusion despite restlessness indicate infiltration of the cannula.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should give the first dose of oxygen to a patient with chest pain at:</w:t>
      </w:r>
    </w:p>
    <w:p>
      <w:pPr>
        <w:spacing w:after="0" w:before="0"/>
      </w:pPr>
      <w:r>
        <w:rPr>
          <w:b w:val="0"/>
          <w:sz w:val="22"/>
        </w:rPr>
        <w:t>(a) No oxygen</w:t>
      </w:r>
    </w:p>
    <w:p>
      <w:pPr>
        <w:spacing w:after="0" w:before="0"/>
      </w:pPr>
      <w:r>
        <w:rPr>
          <w:b w:val="0"/>
          <w:sz w:val="22"/>
        </w:rPr>
        <w:t>(b) 1-2 L/min</w:t>
      </w:r>
    </w:p>
    <w:p>
      <w:pPr>
        <w:spacing w:after="0" w:before="0"/>
      </w:pPr>
      <w:r>
        <w:rPr>
          <w:b w:val="0"/>
          <w:sz w:val="22"/>
        </w:rPr>
        <w:t>(c) 4-6 L/min</w:t>
      </w:r>
    </w:p>
    <w:p>
      <w:pPr>
        <w:spacing w:after="0" w:before="0"/>
      </w:pPr>
      <w:r>
        <w:rPr>
          <w:b w:val="0"/>
          <w:sz w:val="22"/>
        </w:rPr>
        <w:t>(d) 10-15 L/min</w:t>
      </w:r>
    </w:p>
    <w:p>
      <w:pPr>
        <w:spacing w:after="0" w:before="40"/>
      </w:pPr>
      <w:r>
        <w:rPr>
          <w:b/>
          <w:sz w:val="22"/>
        </w:rPr>
        <w:t>Answer: c</w:t>
      </w:r>
    </w:p>
    <w:p>
      <w:pPr>
        <w:spacing w:after="0" w:before="0"/>
      </w:pPr>
      <w:r>
        <w:rPr>
          <w:b w:val="0"/>
          <w:sz w:val="21"/>
        </w:rPr>
        <w:t>Solution: In acute coronary syndrome, oxygen is given at 4-6 L/min if SpO2 is low or the patient is distressed.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older male patient receiving normal saline 0.9% through IV line complains of shortness of breath and palpitation. The assessment reveals that the central venous pressure (CVP) is 18 cm H2O. What would be the priority nursing intervention?</w:t>
      </w:r>
    </w:p>
    <w:p>
      <w:pPr>
        <w:spacing w:after="0" w:before="0"/>
      </w:pPr>
      <w:r>
        <w:rPr>
          <w:b w:val="0"/>
          <w:sz w:val="22"/>
        </w:rPr>
        <w:t>(a) Notify to the physician</w:t>
      </w:r>
    </w:p>
    <w:p>
      <w:pPr>
        <w:spacing w:after="0" w:before="0"/>
      </w:pPr>
      <w:r>
        <w:rPr>
          <w:b w:val="0"/>
          <w:sz w:val="22"/>
        </w:rPr>
        <w:t>(b) Increase the flow rate of IV fluid</w:t>
      </w:r>
    </w:p>
    <w:p>
      <w:pPr>
        <w:spacing w:after="0" w:before="0"/>
      </w:pPr>
      <w:r>
        <w:rPr>
          <w:b w:val="0"/>
          <w:sz w:val="22"/>
        </w:rPr>
        <w:t>(c) Discontinue the fluid</w:t>
      </w:r>
    </w:p>
    <w:p>
      <w:pPr>
        <w:spacing w:after="0" w:before="0"/>
      </w:pPr>
      <w:r>
        <w:rPr>
          <w:b w:val="0"/>
          <w:sz w:val="22"/>
        </w:rPr>
        <w:t>(d) Continue the IV fluid</w:t>
      </w:r>
    </w:p>
    <w:p>
      <w:pPr>
        <w:spacing w:after="0" w:before="40"/>
      </w:pPr>
      <w:r>
        <w:rPr>
          <w:b/>
          <w:sz w:val="22"/>
        </w:rPr>
        <w:t>Answer: a</w:t>
      </w:r>
    </w:p>
    <w:p>
      <w:pPr>
        <w:spacing w:after="0" w:before="0"/>
      </w:pPr>
      <w:r>
        <w:rPr>
          <w:b w:val="0"/>
          <w:sz w:val="21"/>
        </w:rPr>
        <w:t>Solution: Shortness of breath and an elevated CVP during an IV infusion indicate fluid overload; the nurse should stop/slow the infusion and notify the physician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asthma patient comes to emergency with complaints of wheezing and chest pain. What should be the flow rate of Oxygen for this patient?</w:t>
      </w:r>
    </w:p>
    <w:p>
      <w:pPr>
        <w:spacing w:after="0" w:before="0"/>
      </w:pPr>
      <w:r>
        <w:rPr>
          <w:b w:val="0"/>
          <w:sz w:val="22"/>
        </w:rPr>
        <w:t>(a) 5L/min</w:t>
      </w:r>
    </w:p>
    <w:p>
      <w:pPr>
        <w:spacing w:after="0" w:before="0"/>
      </w:pPr>
      <w:r>
        <w:rPr>
          <w:b w:val="0"/>
          <w:sz w:val="22"/>
        </w:rPr>
        <w:t>(b) 2L/min</w:t>
      </w:r>
    </w:p>
    <w:p>
      <w:pPr>
        <w:spacing w:after="0" w:before="0"/>
      </w:pPr>
      <w:r>
        <w:rPr>
          <w:b w:val="0"/>
          <w:sz w:val="22"/>
        </w:rPr>
        <w:t>(c) 10L/min</w:t>
      </w:r>
    </w:p>
    <w:p>
      <w:pPr>
        <w:spacing w:after="0" w:before="0"/>
      </w:pPr>
      <w:r>
        <w:rPr>
          <w:b w:val="0"/>
          <w:sz w:val="22"/>
        </w:rPr>
        <w:t>(d) 15 L/min</w:t>
      </w:r>
    </w:p>
    <w:p>
      <w:pPr>
        <w:spacing w:after="0" w:before="40"/>
      </w:pPr>
      <w:r>
        <w:rPr>
          <w:b/>
          <w:sz w:val="22"/>
        </w:rPr>
        <w:t>Answer: b</w:t>
      </w:r>
    </w:p>
    <w:p>
      <w:pPr>
        <w:spacing w:after="0" w:before="0"/>
      </w:pPr>
      <w:r>
        <w:rPr>
          <w:b w:val="0"/>
          <w:sz w:val="21"/>
        </w:rPr>
        <w:t>Solution: In an asthma attack with wheezing, initial oxygen is given at low flow (2 L/min) by nasal cannula, titrated to SpO2.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method gives the most reliable confirmation that a nasogastric tube is correctly placed before feeding?</w:t>
      </w:r>
    </w:p>
    <w:p>
      <w:pPr>
        <w:spacing w:after="0" w:before="0"/>
      </w:pPr>
      <w:r>
        <w:rPr>
          <w:b w:val="0"/>
          <w:sz w:val="22"/>
        </w:rPr>
        <w:t>(a) Auscultating air over the epigastrium</w:t>
      </w:r>
    </w:p>
    <w:p>
      <w:pPr>
        <w:spacing w:after="0" w:before="0"/>
      </w:pPr>
      <w:r>
        <w:rPr>
          <w:b w:val="0"/>
          <w:sz w:val="22"/>
        </w:rPr>
        <w:t>(b) Checking the pH of gastric aspirate</w:t>
      </w:r>
    </w:p>
    <w:p>
      <w:pPr>
        <w:spacing w:after="0" w:before="0"/>
      </w:pPr>
      <w:r>
        <w:rPr>
          <w:b w:val="0"/>
          <w:sz w:val="22"/>
        </w:rPr>
        <w:t>(c) Observing the client swallow without coughing</w:t>
      </w:r>
    </w:p>
    <w:p>
      <w:pPr>
        <w:spacing w:after="0" w:before="0"/>
      </w:pPr>
      <w:r>
        <w:rPr>
          <w:b w:val="0"/>
          <w:sz w:val="22"/>
        </w:rPr>
        <w:t>(d) Radiographic (X-ray) confirmation</w:t>
      </w:r>
    </w:p>
    <w:p>
      <w:pPr>
        <w:spacing w:after="0" w:before="40"/>
      </w:pPr>
      <w:r>
        <w:rPr>
          <w:b/>
          <w:sz w:val="22"/>
        </w:rPr>
        <w:t>Answer: d</w:t>
      </w:r>
    </w:p>
    <w:p>
      <w:pPr>
        <w:spacing w:after="0" w:before="0"/>
      </w:pPr>
      <w:r>
        <w:rPr>
          <w:b w:val="0"/>
          <w:sz w:val="21"/>
        </w:rPr>
        <w:t>Solution: X-ray confirmation is the gold standard for NG tube placement; auscultation and pH are adjuncts but are not definitive, especially in high-risk clients.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position for doing Lumbar puncture is?</w:t>
      </w:r>
    </w:p>
    <w:p>
      <w:pPr>
        <w:spacing w:after="0" w:before="0"/>
      </w:pPr>
      <w:r>
        <w:rPr>
          <w:b w:val="0"/>
          <w:sz w:val="22"/>
        </w:rPr>
        <w:t>(a) Prone position</w:t>
      </w:r>
    </w:p>
    <w:p>
      <w:pPr>
        <w:spacing w:after="0" w:before="0"/>
      </w:pPr>
      <w:r>
        <w:rPr>
          <w:b w:val="0"/>
          <w:sz w:val="22"/>
        </w:rPr>
        <w:t>(b) Left lateral</w:t>
      </w:r>
    </w:p>
    <w:p>
      <w:pPr>
        <w:spacing w:after="0" w:before="0"/>
      </w:pPr>
      <w:r>
        <w:rPr>
          <w:b w:val="0"/>
          <w:sz w:val="22"/>
        </w:rPr>
        <w:t>(c) Right lateral</w:t>
      </w:r>
    </w:p>
    <w:p>
      <w:pPr>
        <w:spacing w:after="0" w:before="0"/>
      </w:pPr>
      <w:r>
        <w:rPr>
          <w:b w:val="0"/>
          <w:sz w:val="22"/>
        </w:rPr>
        <w:t>(d) Fowler's position</w:t>
      </w:r>
    </w:p>
    <w:p>
      <w:pPr>
        <w:spacing w:after="0" w:before="40"/>
      </w:pPr>
      <w:r>
        <w:rPr>
          <w:b/>
          <w:sz w:val="22"/>
        </w:rPr>
        <w:t>Answer: b</w:t>
      </w:r>
    </w:p>
    <w:p>
      <w:pPr>
        <w:spacing w:after="0" w:before="0"/>
      </w:pPr>
      <w:r>
        <w:rPr>
          <w:b w:val="0"/>
          <w:sz w:val="21"/>
        </w:rPr>
        <w:t>Solution: The best position for lumbar puncture is the left lateral position with the knees flexed (fetal position).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assessment of acute malnutrition in childern is</w:t>
      </w:r>
    </w:p>
    <w:p>
      <w:pPr>
        <w:spacing w:after="0" w:before="0"/>
      </w:pPr>
      <w:r>
        <w:rPr>
          <w:b w:val="0"/>
          <w:sz w:val="22"/>
        </w:rPr>
        <w:t>(a) Height</w:t>
      </w:r>
    </w:p>
    <w:p>
      <w:pPr>
        <w:spacing w:after="0" w:before="0"/>
      </w:pPr>
      <w:r>
        <w:rPr>
          <w:b w:val="0"/>
          <w:sz w:val="22"/>
        </w:rPr>
        <w:t>(b) Weight</w:t>
      </w:r>
    </w:p>
    <w:p>
      <w:pPr>
        <w:spacing w:after="0" w:before="0"/>
      </w:pPr>
      <w:r>
        <w:rPr>
          <w:b w:val="0"/>
          <w:sz w:val="22"/>
        </w:rPr>
        <w:t>(c) Weight for Height</w:t>
      </w:r>
    </w:p>
    <w:p>
      <w:pPr>
        <w:spacing w:after="0" w:before="0"/>
      </w:pPr>
      <w:r>
        <w:rPr>
          <w:b w:val="0"/>
          <w:sz w:val="22"/>
        </w:rPr>
        <w:t>(d) BMI</w:t>
      </w:r>
    </w:p>
    <w:p>
      <w:pPr>
        <w:spacing w:after="0" w:before="40"/>
      </w:pPr>
      <w:r>
        <w:rPr>
          <w:b/>
          <w:sz w:val="22"/>
        </w:rPr>
        <w:t>Answer: c</w:t>
      </w:r>
    </w:p>
    <w:p>
      <w:pPr>
        <w:spacing w:after="0" w:before="0"/>
      </w:pPr>
      <w:r>
        <w:rPr>
          <w:b w:val="0"/>
          <w:sz w:val="21"/>
        </w:rPr>
        <w:t>Solution: The assessment of acute malnutrition in children is commonly done using weight for height measurements. Acute malnutrition refers to the rapid onset of nutritional deficiency and is characterized by wasting or a significant decrease in body weight. Weight for height is a commonly used anthropometric index to assess acute malnutrition in children. It compares the child's weight to their height and provides an indication of their nutritional status. Various growth charts, such as the World Health Organization (WHO) growth standards or Centers for Disease Control and Prevention (CDC) growth charts, can be used to determine the appropriate weight-for-height percentile and identify malnourished children who may require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Hypovolaemic shock</w:t>
      </w:r>
    </w:p>
    <w:p>
      <w:pPr>
        <w:spacing w:after="0" w:before="0"/>
      </w:pPr>
      <w:r>
        <w:rPr>
          <w:b w:val="0"/>
          <w:sz w:val="22"/>
        </w:rPr>
        <w:t>(b) Hyperglycemia</w:t>
      </w:r>
    </w:p>
    <w:p>
      <w:pPr>
        <w:spacing w:after="0" w:before="0"/>
      </w:pPr>
      <w:r>
        <w:rPr>
          <w:b w:val="0"/>
          <w:sz w:val="22"/>
        </w:rPr>
        <w:t>(c) Constipation</w:t>
      </w:r>
    </w:p>
    <w:p>
      <w:pPr>
        <w:spacing w:after="0" w:before="0"/>
      </w:pPr>
      <w:r>
        <w:rPr>
          <w:b w:val="0"/>
          <w:sz w:val="22"/>
        </w:rPr>
        <w:t>(d) Hyperkalemia only</w:t>
      </w:r>
    </w:p>
    <w:p>
      <w:pPr>
        <w:spacing w:after="0" w:before="40"/>
      </w:pPr>
      <w:r>
        <w:rPr>
          <w:b/>
          <w:sz w:val="22"/>
        </w:rPr>
        <w:t>Answer: a</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uses DPT vaccine and found that vial has granules. What is the next nursing action?</w:t>
      </w:r>
    </w:p>
    <w:p>
      <w:pPr>
        <w:spacing w:after="0" w:before="0"/>
      </w:pPr>
      <w:r>
        <w:rPr>
          <w:b w:val="0"/>
          <w:sz w:val="22"/>
        </w:rPr>
        <w:t>(a) Shake vigorously</w:t>
      </w:r>
    </w:p>
    <w:p>
      <w:pPr>
        <w:spacing w:after="0" w:before="0"/>
      </w:pPr>
      <w:r>
        <w:rPr>
          <w:b w:val="0"/>
          <w:sz w:val="22"/>
        </w:rPr>
        <w:t>(b) Check after 15 min</w:t>
      </w:r>
    </w:p>
    <w:p>
      <w:pPr>
        <w:spacing w:after="0" w:before="0"/>
      </w:pPr>
      <w:r>
        <w:rPr>
          <w:b w:val="0"/>
          <w:sz w:val="22"/>
        </w:rPr>
        <w:t>(c) Discard the vial</w:t>
      </w:r>
    </w:p>
    <w:p>
      <w:pPr>
        <w:spacing w:after="0" w:before="0"/>
      </w:pPr>
      <w:r>
        <w:rPr>
          <w:b w:val="0"/>
          <w:sz w:val="22"/>
        </w:rPr>
        <w:t>(d) Keep using the vial</w:t>
      </w:r>
    </w:p>
    <w:p>
      <w:pPr>
        <w:spacing w:after="0" w:before="40"/>
      </w:pPr>
      <w:r>
        <w:rPr>
          <w:b/>
          <w:sz w:val="22"/>
        </w:rPr>
        <w:t>Answer: c</w:t>
      </w:r>
    </w:p>
    <w:p>
      <w:pPr>
        <w:spacing w:after="0" w:before="0"/>
      </w:pPr>
      <w:r>
        <w:rPr>
          <w:b w:val="0"/>
          <w:sz w:val="21"/>
        </w:rPr>
        <w:t>Solution: A DPT vial showing granules has lost potency and must be discarded.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common site for measuring the pulse in an adult is:</w:t>
      </w:r>
    </w:p>
    <w:p>
      <w:pPr>
        <w:spacing w:after="0" w:before="0"/>
      </w:pPr>
      <w:r>
        <w:rPr>
          <w:b w:val="0"/>
          <w:sz w:val="22"/>
        </w:rPr>
        <w:t>(a) Brachial artery</w:t>
      </w:r>
    </w:p>
    <w:p>
      <w:pPr>
        <w:spacing w:after="0" w:before="0"/>
      </w:pPr>
      <w:r>
        <w:rPr>
          <w:b w:val="0"/>
          <w:sz w:val="22"/>
        </w:rPr>
        <w:t>(b) Radial artery</w:t>
      </w:r>
    </w:p>
    <w:p>
      <w:pPr>
        <w:spacing w:after="0" w:before="0"/>
      </w:pPr>
      <w:r>
        <w:rPr>
          <w:b w:val="0"/>
          <w:sz w:val="22"/>
        </w:rPr>
        <w:t>(c) Femoral artery</w:t>
      </w:r>
    </w:p>
    <w:p>
      <w:pPr>
        <w:spacing w:after="0" w:before="0"/>
      </w:pPr>
      <w:r>
        <w:rPr>
          <w:b w:val="0"/>
          <w:sz w:val="22"/>
        </w:rPr>
        <w:t>(d) Carotid artery</w:t>
      </w:r>
    </w:p>
    <w:p>
      <w:pPr>
        <w:spacing w:after="0" w:before="40"/>
      </w:pPr>
      <w:r>
        <w:rPr>
          <w:b/>
          <w:sz w:val="22"/>
        </w:rPr>
        <w:t>Answer: b</w:t>
      </w:r>
    </w:p>
    <w:p>
      <w:pPr>
        <w:spacing w:after="0" w:before="0"/>
      </w:pPr>
      <w:r>
        <w:rPr>
          <w:b w:val="0"/>
          <w:sz w:val="21"/>
        </w:rPr>
        <w:t>Solution: The radial artery at the wrist is the most commonly used site for taking the pulse.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 a patient who has developed pernicious anemia after total gastrectomy surgery, which medication would be prescribed to prevent complications?</w:t>
      </w:r>
    </w:p>
    <w:p>
      <w:pPr>
        <w:spacing w:after="0" w:before="0"/>
      </w:pPr>
      <w:r>
        <w:rPr>
          <w:b w:val="0"/>
          <w:sz w:val="22"/>
        </w:rPr>
        <w:t>(a) Daily iron Supplements</w:t>
      </w:r>
    </w:p>
    <w:p>
      <w:pPr>
        <w:spacing w:after="0" w:before="0"/>
      </w:pPr>
      <w:r>
        <w:rPr>
          <w:b w:val="0"/>
          <w:sz w:val="22"/>
        </w:rPr>
        <w:t>(b) Folic acid</w:t>
      </w:r>
    </w:p>
    <w:p>
      <w:pPr>
        <w:spacing w:after="0" w:before="0"/>
      </w:pPr>
      <w:r>
        <w:rPr>
          <w:b w:val="0"/>
          <w:sz w:val="22"/>
        </w:rPr>
        <w:t>(c) Lifelong administration of Oral intrinsic factor</w:t>
      </w:r>
    </w:p>
    <w:p>
      <w:pPr>
        <w:spacing w:after="0" w:before="0"/>
      </w:pPr>
      <w:r>
        <w:rPr>
          <w:b w:val="0"/>
          <w:sz w:val="22"/>
        </w:rPr>
        <w:t>(d) Lifelong administration of Vit B12 injection for every month</w:t>
      </w:r>
    </w:p>
    <w:p>
      <w:pPr>
        <w:spacing w:after="0" w:before="40"/>
      </w:pPr>
      <w:r>
        <w:rPr>
          <w:b/>
          <w:sz w:val="22"/>
        </w:rPr>
        <w:t>Answer: d</w:t>
      </w:r>
    </w:p>
    <w:p>
      <w:pPr>
        <w:spacing w:after="0" w:before="0"/>
      </w:pPr>
      <w:r>
        <w:rPr>
          <w:b w:val="0"/>
          <w:sz w:val="21"/>
        </w:rPr>
        <w:t>Solution: For a patient who has developed pernicious anemia after total gastrectomy surgery, the medication that would be prescribed to prevent complications is lifelong administration of Vitamin B12 injections (option D). Pernicious anemia is caused by a deficiency of Vitamin B12 due to the inability to absorb it effectively. In cases where intrinsic factor, a protein produced by the stomach lining, is absent or insufficient, Vitamin B12 cannot be absorbed through the digestive system. Lifelong administration of Vitamin B12 injections is necessary to bypass the gastrointestinal absorption route and provide the patient with an adequate supply of Vitamin B12. This treatment prevents complications associated with Vitamin B12 deficiency, such as anemia and neurological problems.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benefits of kangaroo mother care?</w:t>
      </w:r>
    </w:p>
    <w:p>
      <w:pPr>
        <w:spacing w:after="0" w:before="0"/>
      </w:pPr>
      <w:r>
        <w:rPr>
          <w:b w:val="0"/>
          <w:sz w:val="22"/>
        </w:rPr>
        <w:t>(a) It maintains temperature.</w:t>
      </w:r>
    </w:p>
    <w:p>
      <w:pPr>
        <w:spacing w:after="0" w:before="0"/>
      </w:pPr>
      <w:r>
        <w:rPr>
          <w:b w:val="0"/>
          <w:sz w:val="22"/>
        </w:rPr>
        <w:t>(b) It is helpful in breast feeding.</w:t>
      </w:r>
    </w:p>
    <w:p>
      <w:pPr>
        <w:spacing w:after="0" w:before="0"/>
      </w:pPr>
      <w:r>
        <w:rPr>
          <w:b w:val="0"/>
          <w:sz w:val="22"/>
        </w:rPr>
        <w:t>(c) It increases the affinity between mother and baby.</w:t>
      </w:r>
    </w:p>
    <w:p>
      <w:pPr>
        <w:spacing w:after="0" w:before="0"/>
      </w:pPr>
      <w:r>
        <w:rPr>
          <w:b w:val="0"/>
          <w:sz w:val="22"/>
        </w:rPr>
        <w:t>(d) All of the above</w:t>
      </w:r>
    </w:p>
    <w:p>
      <w:pPr>
        <w:spacing w:after="0" w:before="40"/>
      </w:pPr>
      <w:r>
        <w:rPr>
          <w:b/>
          <w:sz w:val="22"/>
        </w:rPr>
        <w:t>Answer: d</w:t>
      </w:r>
    </w:p>
    <w:p>
      <w:pPr>
        <w:spacing w:after="0" w:before="0"/>
      </w:pPr>
      <w:r>
        <w:rPr>
          <w:b w:val="0"/>
          <w:sz w:val="21"/>
        </w:rPr>
        <w:t>Solution: Kangaroo mother care maintains temperature, promotes breastfeeding and strengthens mother-infant bonding - all of the above.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Immediate management to Restore BP and peripheral circulation in a client with multiple fracture and fluid loss would be</w:t>
      </w:r>
    </w:p>
    <w:p>
      <w:pPr>
        <w:spacing w:after="0" w:before="0"/>
      </w:pPr>
      <w:r>
        <w:rPr>
          <w:b w:val="0"/>
          <w:sz w:val="22"/>
        </w:rPr>
        <w:t>(a) Dextrose 5%</w:t>
      </w:r>
    </w:p>
    <w:p>
      <w:pPr>
        <w:spacing w:after="0" w:before="0"/>
      </w:pPr>
      <w:r>
        <w:rPr>
          <w:b w:val="0"/>
          <w:sz w:val="22"/>
        </w:rPr>
        <w:t>(b) Blood transfusion</w:t>
      </w:r>
    </w:p>
    <w:p>
      <w:pPr>
        <w:spacing w:after="0" w:before="0"/>
      </w:pPr>
      <w:r>
        <w:rPr>
          <w:b w:val="0"/>
          <w:sz w:val="22"/>
        </w:rPr>
        <w:t>(c) NS infusion</w:t>
      </w:r>
    </w:p>
    <w:p>
      <w:pPr>
        <w:spacing w:after="0" w:before="0"/>
      </w:pPr>
      <w:r>
        <w:rPr>
          <w:b w:val="0"/>
          <w:sz w:val="22"/>
        </w:rPr>
        <w:t>(d) RL Infusion</w:t>
      </w:r>
    </w:p>
    <w:p>
      <w:pPr>
        <w:spacing w:after="0" w:before="40"/>
      </w:pPr>
      <w:r>
        <w:rPr>
          <w:b/>
          <w:sz w:val="22"/>
        </w:rPr>
        <w:t>Answer: d</w:t>
      </w:r>
    </w:p>
    <w:p>
      <w:pPr>
        <w:spacing w:after="0" w:before="0"/>
      </w:pPr>
      <w:r>
        <w:rPr>
          <w:b w:val="0"/>
          <w:sz w:val="21"/>
        </w:rPr>
        <w:t>Solution: Ringer's lactate (RL) infusion is the immediate fluid to restore blood pressure and peripheral circulation in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Amphetamine used in ADHD for long term than cause ?</w:t>
      </w:r>
    </w:p>
    <w:p>
      <w:pPr>
        <w:spacing w:after="0" w:before="0"/>
      </w:pPr>
      <w:r>
        <w:rPr>
          <w:b w:val="0"/>
          <w:sz w:val="22"/>
        </w:rPr>
        <w:t>(a) Hypothermia</w:t>
      </w:r>
    </w:p>
    <w:p>
      <w:pPr>
        <w:spacing w:after="0" w:before="0"/>
      </w:pPr>
      <w:r>
        <w:rPr>
          <w:b w:val="0"/>
          <w:sz w:val="22"/>
        </w:rPr>
        <w:t>(b) confusion</w:t>
      </w:r>
    </w:p>
    <w:p>
      <w:pPr>
        <w:spacing w:after="0" w:before="0"/>
      </w:pPr>
      <w:r>
        <w:rPr>
          <w:b w:val="0"/>
          <w:sz w:val="22"/>
        </w:rPr>
        <w:t>(c) Increased appetite</w:t>
      </w:r>
    </w:p>
    <w:p>
      <w:pPr>
        <w:spacing w:after="0" w:before="0"/>
      </w:pPr>
      <w:r>
        <w:rPr>
          <w:b w:val="0"/>
          <w:sz w:val="22"/>
        </w:rPr>
        <w:t>(d) Mania</w:t>
      </w:r>
    </w:p>
    <w:p>
      <w:pPr>
        <w:spacing w:after="0" w:before="40"/>
      </w:pPr>
      <w:r>
        <w:rPr>
          <w:b/>
          <w:sz w:val="22"/>
        </w:rPr>
        <w:t>Answer: b</w:t>
      </w:r>
    </w:p>
    <w:p>
      <w:pPr>
        <w:spacing w:after="0" w:before="0"/>
      </w:pPr>
      <w:r>
        <w:rPr>
          <w:b w:val="0"/>
          <w:sz w:val="21"/>
        </w:rPr>
        <w:t>Solution: Long-term amphetamine use can cause confusion, agitation and psychotic symptoms; appetite is decreased and body temperature may rise.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Laryngeal edema with airway obstruction - prepare for emergency airway management</w:t>
      </w:r>
    </w:p>
    <w:p>
      <w:pPr>
        <w:spacing w:after="0" w:before="0"/>
      </w:pPr>
      <w:r>
        <w:rPr>
          <w:b w:val="0"/>
          <w:sz w:val="22"/>
        </w:rPr>
        <w:t>(b) Recurrent laryngeal nerve injury - reassure the client</w:t>
      </w:r>
    </w:p>
    <w:p>
      <w:pPr>
        <w:spacing w:after="0" w:before="0"/>
      </w:pPr>
      <w:r>
        <w:rPr>
          <w:b w:val="0"/>
          <w:sz w:val="22"/>
        </w:rPr>
        <w:t>(c) Normal postoperative hoarseness - continue to observe</w:t>
      </w:r>
    </w:p>
    <w:p>
      <w:pPr>
        <w:spacing w:after="0" w:before="0"/>
      </w:pPr>
      <w:r>
        <w:rPr>
          <w:b w:val="0"/>
          <w:sz w:val="22"/>
        </w:rPr>
        <w:t>(d) Hypocalcemia - check calcium level</w:t>
      </w:r>
    </w:p>
    <w:p>
      <w:pPr>
        <w:spacing w:after="0" w:before="40"/>
      </w:pPr>
      <w:r>
        <w:rPr>
          <w:b/>
          <w:sz w:val="22"/>
        </w:rPr>
        <w:t>Answer: a</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Insert a cotton plug in the ear</w:t>
      </w:r>
    </w:p>
    <w:p>
      <w:pPr>
        <w:spacing w:after="0" w:before="0"/>
      </w:pPr>
      <w:r>
        <w:rPr>
          <w:b w:val="0"/>
          <w:sz w:val="22"/>
        </w:rPr>
        <w:t>(b) Pinch the nostrils and lean forward</w:t>
      </w:r>
    </w:p>
    <w:p>
      <w:pPr>
        <w:spacing w:after="0" w:before="0"/>
      </w:pPr>
      <w:r>
        <w:rPr>
          <w:b w:val="0"/>
          <w:sz w:val="22"/>
        </w:rPr>
        <w:t>(c) Tilt the head backwards</w:t>
      </w:r>
    </w:p>
    <w:p>
      <w:pPr>
        <w:spacing w:after="0" w:before="0"/>
      </w:pPr>
      <w:r>
        <w:rPr>
          <w:b w:val="0"/>
          <w:sz w:val="22"/>
        </w:rPr>
        <w:t>(d) Apply cold pack to the feet</w:t>
      </w:r>
    </w:p>
    <w:p>
      <w:pPr>
        <w:spacing w:after="0" w:before="40"/>
      </w:pPr>
      <w:r>
        <w:rPr>
          <w:b/>
          <w:sz w:val="22"/>
        </w:rPr>
        <w:t>Answer: b</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client's cardiac monitor shows new-onset atrial fibrillation with a ventricular rate of 150 beats/min. Which assessment is the nurse's priority?</w:t>
      </w:r>
    </w:p>
    <w:p>
      <w:pPr>
        <w:spacing w:after="0" w:before="0"/>
      </w:pPr>
      <w:r>
        <w:rPr>
          <w:b w:val="0"/>
          <w:sz w:val="22"/>
        </w:rPr>
        <w:t>(a) Deep tendon reflexes</w:t>
      </w:r>
    </w:p>
    <w:p>
      <w:pPr>
        <w:spacing w:after="0" w:before="0"/>
      </w:pPr>
      <w:r>
        <w:rPr>
          <w:b w:val="0"/>
          <w:sz w:val="22"/>
        </w:rPr>
        <w:t>(b) Peripheral pulses and skin color</w:t>
      </w:r>
    </w:p>
    <w:p>
      <w:pPr>
        <w:spacing w:after="0" w:before="0"/>
      </w:pPr>
      <w:r>
        <w:rPr>
          <w:b w:val="0"/>
          <w:sz w:val="22"/>
        </w:rPr>
        <w:t>(c) Level of consciousness and blood pressure</w:t>
      </w:r>
    </w:p>
    <w:p>
      <w:pPr>
        <w:spacing w:after="0" w:before="0"/>
      </w:pPr>
      <w:r>
        <w:rPr>
          <w:b w:val="0"/>
          <w:sz w:val="22"/>
        </w:rPr>
        <w:t>(d) Hourly urine output</w:t>
      </w:r>
    </w:p>
    <w:p>
      <w:pPr>
        <w:spacing w:after="0" w:before="40"/>
      </w:pPr>
      <w:r>
        <w:rPr>
          <w:b/>
          <w:sz w:val="22"/>
        </w:rPr>
        <w:t>Answer: c</w:t>
      </w:r>
    </w:p>
    <w:p>
      <w:pPr>
        <w:spacing w:after="0" w:before="0"/>
      </w:pPr>
      <w:r>
        <w:rPr>
          <w:b w:val="0"/>
          <w:sz w:val="21"/>
        </w:rPr>
        <w:t>Solution: Rapid atrial fibrillation can cause hemodynamic compromise; the priority is to evaluate cerebral perfusion (level of consciousness) and blood pressure for instability.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age to start introducing complementary foods to an infant?</w:t>
      </w:r>
    </w:p>
    <w:p>
      <w:pPr>
        <w:spacing w:after="0" w:before="0"/>
      </w:pPr>
      <w:r>
        <w:rPr>
          <w:b w:val="0"/>
          <w:sz w:val="22"/>
        </w:rPr>
        <w:t>(a) 9 months</w:t>
      </w:r>
    </w:p>
    <w:p>
      <w:pPr>
        <w:spacing w:after="0" w:before="0"/>
      </w:pPr>
      <w:r>
        <w:rPr>
          <w:b w:val="0"/>
          <w:sz w:val="22"/>
        </w:rPr>
        <w:t>(b) 3 months</w:t>
      </w:r>
    </w:p>
    <w:p>
      <w:pPr>
        <w:spacing w:after="0" w:before="0"/>
      </w:pPr>
      <w:r>
        <w:rPr>
          <w:b w:val="0"/>
          <w:sz w:val="22"/>
        </w:rPr>
        <w:t>(c) 6 months</w:t>
      </w:r>
    </w:p>
    <w:p>
      <w:pPr>
        <w:spacing w:after="0" w:before="0"/>
      </w:pPr>
      <w:r>
        <w:rPr>
          <w:b w:val="0"/>
          <w:sz w:val="22"/>
        </w:rPr>
        <w:t>(d) 12 months</w:t>
      </w:r>
    </w:p>
    <w:p>
      <w:pPr>
        <w:spacing w:after="0" w:before="40"/>
      </w:pPr>
      <w:r>
        <w:rPr>
          <w:b/>
          <w:sz w:val="22"/>
        </w:rPr>
        <w:t>Answer: c</w:t>
      </w:r>
    </w:p>
    <w:p>
      <w:pPr>
        <w:spacing w:after="0" w:before="0"/>
      </w:pPr>
      <w:r>
        <w:rPr>
          <w:b w:val="0"/>
          <w:sz w:val="21"/>
        </w:rPr>
        <w:t>Solution: The recommended age to start introducing complementary foods to an infant is 6 months. Complementary foods refer to any solid or semi-solid foods introduced to the infant's diet in addition to breast milk or formula. At the age of 6 months, infants require additional nutrients that cannot be provided by breast milk or formula alone. The complementary foods should be introduced gradually, starting with small amounts and single-ingredient foods to assess any allergic reactions. The complementary foods should be soft and mashed to avoid choking hazards, and the baby should be seated upright while feeding (Perry, A. G., Potter, P. A., Ostendorf, W., &amp; Hall, A. M. (2017). Clinical nursing skills &amp; techniques.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going to start the peritoneal dialysis. Which is a first priority action of the nurse?</w:t>
      </w:r>
    </w:p>
    <w:p>
      <w:pPr>
        <w:spacing w:after="0" w:before="0"/>
      </w:pPr>
      <w:r>
        <w:rPr>
          <w:b w:val="0"/>
          <w:sz w:val="22"/>
        </w:rPr>
        <w:t>(a) Apply Foley`s catheter</w:t>
      </w:r>
    </w:p>
    <w:p>
      <w:pPr>
        <w:spacing w:after="0" w:before="0"/>
      </w:pPr>
      <w:r>
        <w:rPr>
          <w:b w:val="0"/>
          <w:sz w:val="22"/>
        </w:rPr>
        <w:t>(b) Auscultate and palpate for bruit and thrill</w:t>
      </w:r>
    </w:p>
    <w:p>
      <w:pPr>
        <w:spacing w:after="0" w:before="0"/>
      </w:pPr>
      <w:r>
        <w:rPr>
          <w:b w:val="0"/>
          <w:sz w:val="22"/>
        </w:rPr>
        <w:t>(c) Warm the dialysate solution</w:t>
      </w:r>
    </w:p>
    <w:p>
      <w:pPr>
        <w:spacing w:after="0" w:before="0"/>
      </w:pPr>
      <w:r>
        <w:rPr>
          <w:b w:val="0"/>
          <w:sz w:val="22"/>
        </w:rPr>
        <w:t>(d) Place the client in left side lying position</w:t>
      </w:r>
    </w:p>
    <w:p>
      <w:pPr>
        <w:spacing w:after="0" w:before="40"/>
      </w:pPr>
      <w:r>
        <w:rPr>
          <w:b/>
          <w:sz w:val="22"/>
        </w:rPr>
        <w:t>Answer: c</w:t>
      </w:r>
    </w:p>
    <w:p>
      <w:pPr>
        <w:spacing w:after="0" w:before="0"/>
      </w:pPr>
      <w:r>
        <w:rPr>
          <w:b w:val="0"/>
          <w:sz w:val="21"/>
        </w:rPr>
        <w:t>Solution: The peritoneal cavity is very sensitive to temperature, and using cold dialysate can cause discomfort and pain during the procedure. Warming the dialysate to body temperature (around 37°C or 98.6°F) before use helps to prevent this discomfort and improve the effectiveness of the dialysis. In addition, warming the dialysate can help to increase the flow of fluid into and out of the peritoneal cavity, which can improve the efficiency of the dialysis process.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