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Before suturing at the end of an open abdominal surgery, what is the mandatory priority action for the scrub nurse?</w:t>
      </w:r>
    </w:p>
    <w:p>
      <w:pPr>
        <w:spacing w:after="0" w:before="0"/>
      </w:pPr>
      <w:r>
        <w:rPr>
          <w:b w:val="0"/>
          <w:sz w:val="22"/>
        </w:rPr>
        <w:t>(a) Perform complete sponge, needle, and instrument count with circulator</w:t>
      </w:r>
    </w:p>
    <w:p>
      <w:pPr>
        <w:spacing w:after="0" w:before="0"/>
      </w:pPr>
      <w:r>
        <w:rPr>
          <w:b w:val="0"/>
          <w:sz w:val="22"/>
        </w:rPr>
        <w:t>(b) Disinfection of OT room</w:t>
      </w:r>
    </w:p>
    <w:p>
      <w:pPr>
        <w:spacing w:after="0" w:before="0"/>
      </w:pPr>
      <w:r>
        <w:rPr>
          <w:b w:val="0"/>
          <w:sz w:val="22"/>
        </w:rPr>
        <w:t>(c) Change surgical gown</w:t>
      </w:r>
    </w:p>
    <w:p>
      <w:pPr>
        <w:spacing w:after="0" w:before="0"/>
      </w:pPr>
      <w:r>
        <w:rPr>
          <w:b w:val="0"/>
          <w:sz w:val="22"/>
        </w:rPr>
        <w:t>(d) Clean instruments</w:t>
      </w:r>
    </w:p>
    <w:p>
      <w:pPr>
        <w:spacing w:after="0" w:before="40"/>
      </w:pPr>
      <w:r>
        <w:rPr>
          <w:b/>
          <w:sz w:val="22"/>
        </w:rPr>
        <w:t>Answer: a</w:t>
      </w:r>
    </w:p>
    <w:p>
      <w:pPr>
        <w:spacing w:after="0" w:before="0"/>
      </w:pPr>
      <w:r>
        <w:rPr>
          <w:b w:val="0"/>
          <w:sz w:val="21"/>
        </w:rPr>
        <w:t>Solution: A dual, verified count of surgical sponges, needles, and instruments before peritoneal closure is mandatory to prevent retained surgical items (gossypiboma).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receiving change-of-shift report, which client should the nurse assess FIRST?</w:t>
      </w:r>
    </w:p>
    <w:p>
      <w:pPr>
        <w:spacing w:after="0" w:before="0"/>
      </w:pPr>
      <w:r>
        <w:rPr>
          <w:b w:val="0"/>
          <w:sz w:val="22"/>
        </w:rPr>
        <w:t>(a) A client requesting pain medication</w:t>
      </w:r>
    </w:p>
    <w:p>
      <w:pPr>
        <w:spacing w:after="0" w:before="0"/>
      </w:pPr>
      <w:r>
        <w:rPr>
          <w:b w:val="0"/>
          <w:sz w:val="22"/>
        </w:rPr>
        <w:t>(b) A client with chest pain, diaphoresis and BP 90/60 mm Hg</w:t>
      </w:r>
    </w:p>
    <w:p>
      <w:pPr>
        <w:spacing w:after="0" w:before="0"/>
      </w:pPr>
      <w:r>
        <w:rPr>
          <w:b w:val="0"/>
          <w:sz w:val="22"/>
        </w:rPr>
        <w:t>(c) A client who had an uneventful postoperative night</w:t>
      </w:r>
    </w:p>
    <w:p>
      <w:pPr>
        <w:spacing w:after="0" w:before="0"/>
      </w:pPr>
      <w:r>
        <w:rPr>
          <w:b w:val="0"/>
          <w:sz w:val="22"/>
        </w:rPr>
        <w:t>(d) A client scheduled for surgery in 2 hours</w:t>
      </w:r>
    </w:p>
    <w:p>
      <w:pPr>
        <w:spacing w:after="0" w:before="40"/>
      </w:pPr>
      <w:r>
        <w:rPr>
          <w:b/>
          <w:sz w:val="22"/>
        </w:rPr>
        <w:t>Answer: b</w:t>
      </w:r>
    </w:p>
    <w:p>
      <w:pPr>
        <w:spacing w:after="0" w:before="0"/>
      </w:pPr>
      <w:r>
        <w:rPr>
          <w:b w:val="0"/>
          <w:sz w:val="21"/>
        </w:rPr>
        <w:t>Solution: Chest pain with diaphoresis and hypotension suggests an acute cardiac event; this client is at greatest risk and is assessed first (ABC/priority framework).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common cause of diarrhoea in children under 5 years in developing countries is:</w:t>
      </w:r>
    </w:p>
    <w:p>
      <w:pPr>
        <w:spacing w:after="0" w:before="0"/>
      </w:pPr>
      <w:r>
        <w:rPr>
          <w:b w:val="0"/>
          <w:sz w:val="22"/>
        </w:rPr>
        <w:t>(a) Giardia</w:t>
      </w:r>
    </w:p>
    <w:p>
      <w:pPr>
        <w:spacing w:after="0" w:before="0"/>
      </w:pPr>
      <w:r>
        <w:rPr>
          <w:b w:val="0"/>
          <w:sz w:val="22"/>
        </w:rPr>
        <w:t>(b) Rotavirus</w:t>
      </w:r>
    </w:p>
    <w:p>
      <w:pPr>
        <w:spacing w:after="0" w:before="0"/>
      </w:pPr>
      <w:r>
        <w:rPr>
          <w:b w:val="0"/>
          <w:sz w:val="22"/>
        </w:rPr>
        <w:t>(c) Salmonella</w:t>
      </w:r>
    </w:p>
    <w:p>
      <w:pPr>
        <w:spacing w:after="0" w:before="0"/>
      </w:pPr>
      <w:r>
        <w:rPr>
          <w:b w:val="0"/>
          <w:sz w:val="22"/>
        </w:rPr>
        <w:t>(d) Shigella</w:t>
      </w:r>
    </w:p>
    <w:p>
      <w:pPr>
        <w:spacing w:after="0" w:before="40"/>
      </w:pPr>
      <w:r>
        <w:rPr>
          <w:b/>
          <w:sz w:val="22"/>
        </w:rPr>
        <w:t>Answer: b</w:t>
      </w:r>
    </w:p>
    <w:p>
      <w:pPr>
        <w:spacing w:after="0" w:before="0"/>
      </w:pPr>
      <w:r>
        <w:rPr>
          <w:b w:val="0"/>
          <w:sz w:val="21"/>
        </w:rPr>
        <w:t>Solution: Rotavirus is the leading cause of severe dehydrating diarrhoea in young children; vaccination is available.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is on chemotherapy. The nurse should teacher the mother about the following; except:</w:t>
      </w:r>
    </w:p>
    <w:p>
      <w:pPr>
        <w:spacing w:after="0" w:before="0"/>
      </w:pPr>
      <w:r>
        <w:rPr>
          <w:b w:val="0"/>
          <w:sz w:val="22"/>
        </w:rPr>
        <w:t>(a) Hand washing</w:t>
      </w:r>
    </w:p>
    <w:p>
      <w:pPr>
        <w:spacing w:after="0" w:before="0"/>
      </w:pPr>
      <w:r>
        <w:rPr>
          <w:b w:val="0"/>
          <w:sz w:val="22"/>
        </w:rPr>
        <w:t>(b) Sitz bath</w:t>
      </w:r>
    </w:p>
    <w:p>
      <w:pPr>
        <w:spacing w:after="0" w:before="0"/>
      </w:pPr>
      <w:r>
        <w:rPr>
          <w:b w:val="0"/>
          <w:sz w:val="22"/>
        </w:rPr>
        <w:t>(c) Brush two times</w:t>
      </w:r>
    </w:p>
    <w:p>
      <w:pPr>
        <w:spacing w:after="0" w:before="0"/>
      </w:pPr>
      <w:r>
        <w:rPr>
          <w:b w:val="0"/>
          <w:sz w:val="22"/>
        </w:rPr>
        <w:t>(d) Avoid crowded place</w:t>
      </w:r>
    </w:p>
    <w:p>
      <w:pPr>
        <w:spacing w:after="0" w:before="40"/>
      </w:pPr>
      <w:r>
        <w:rPr>
          <w:b/>
          <w:sz w:val="22"/>
        </w:rPr>
        <w:t>Answer: b</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Desired dose of Morphine for a patient is 0.4 mg. Dose available is 1 mg/mL. The correct formulation for this patient is:</w:t>
      </w:r>
    </w:p>
    <w:p>
      <w:pPr>
        <w:spacing w:after="0" w:before="0"/>
      </w:pPr>
      <w:r>
        <w:rPr>
          <w:b w:val="0"/>
          <w:sz w:val="22"/>
        </w:rPr>
        <w:t>(a) 0.4 mL</w:t>
      </w:r>
    </w:p>
    <w:p>
      <w:pPr>
        <w:spacing w:after="0" w:before="0"/>
      </w:pPr>
      <w:r>
        <w:rPr>
          <w:b w:val="0"/>
          <w:sz w:val="22"/>
        </w:rPr>
        <w:t>(b) 0.3mL</w:t>
      </w:r>
    </w:p>
    <w:p>
      <w:pPr>
        <w:spacing w:after="0" w:before="0"/>
      </w:pPr>
      <w:r>
        <w:rPr>
          <w:b w:val="0"/>
          <w:sz w:val="22"/>
        </w:rPr>
        <w:t>(c) 0.8mL</w:t>
      </w:r>
    </w:p>
    <w:p>
      <w:pPr>
        <w:spacing w:after="0" w:before="0"/>
      </w:pPr>
      <w:r>
        <w:rPr>
          <w:b w:val="0"/>
          <w:sz w:val="22"/>
        </w:rPr>
        <w:t>(d) 0.2mL</w:t>
      </w:r>
    </w:p>
    <w:p>
      <w:pPr>
        <w:spacing w:after="0" w:before="40"/>
      </w:pPr>
      <w:r>
        <w:rPr>
          <w:b/>
          <w:sz w:val="22"/>
        </w:rPr>
        <w:t>Answer: a</w:t>
      </w:r>
    </w:p>
    <w:p>
      <w:pPr>
        <w:spacing w:after="0" w:before="0"/>
      </w:pPr>
      <w:r>
        <w:rPr>
          <w:b w:val="0"/>
          <w:sz w:val="21"/>
        </w:rPr>
        <w:t>Solution: Morphine: desired 0.4 mg, available 1 mg/mL → volume = 0.4/1 = 0.4 mL.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Painful Bleeding at 34 week of gastation</w:t>
      </w:r>
    </w:p>
    <w:p>
      <w:pPr>
        <w:spacing w:after="0" w:before="0"/>
      </w:pPr>
      <w:r>
        <w:rPr>
          <w:b w:val="0"/>
          <w:sz w:val="22"/>
        </w:rPr>
        <w:t>(a) Placenta percreta</w:t>
      </w:r>
    </w:p>
    <w:p>
      <w:pPr>
        <w:spacing w:after="0" w:before="0"/>
      </w:pPr>
      <w:r>
        <w:rPr>
          <w:b w:val="0"/>
          <w:sz w:val="22"/>
        </w:rPr>
        <w:t>(b) Placenta accreta</w:t>
      </w:r>
    </w:p>
    <w:p>
      <w:pPr>
        <w:spacing w:after="0" w:before="0"/>
      </w:pPr>
      <w:r>
        <w:rPr>
          <w:b w:val="0"/>
          <w:sz w:val="22"/>
        </w:rPr>
        <w:t>(c) Abruptio placentae</w:t>
      </w:r>
    </w:p>
    <w:p>
      <w:pPr>
        <w:spacing w:after="0" w:before="0"/>
      </w:pPr>
      <w:r>
        <w:rPr>
          <w:b w:val="0"/>
          <w:sz w:val="22"/>
        </w:rPr>
        <w:t>(d) Placenta previa</w:t>
      </w:r>
    </w:p>
    <w:p>
      <w:pPr>
        <w:spacing w:after="0" w:before="40"/>
      </w:pPr>
      <w:r>
        <w:rPr>
          <w:b/>
          <w:sz w:val="22"/>
        </w:rPr>
        <w:t>Answer: c</w:t>
      </w:r>
    </w:p>
    <w:p>
      <w:pPr>
        <w:spacing w:after="0" w:before="0"/>
      </w:pPr>
      <w:r>
        <w:rPr>
          <w:b w:val="0"/>
          <w:sz w:val="21"/>
        </w:rPr>
        <w:t>Solution: Painful third-trimester vaginal bleeding suggests abruptio placentae; placenta previa typically bleeds painlessly.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newborn remains cyanotic with a heart rate of 60/min after drying and stimulation. What is the priority intervention?</w:t>
      </w:r>
    </w:p>
    <w:p>
      <w:pPr>
        <w:spacing w:after="0" w:before="0"/>
      </w:pPr>
      <w:r>
        <w:rPr>
          <w:b w:val="0"/>
          <w:sz w:val="22"/>
        </w:rPr>
        <w:t>(a) Administer IV epinephrine</w:t>
      </w:r>
    </w:p>
    <w:p>
      <w:pPr>
        <w:spacing w:after="0" w:before="0"/>
      </w:pPr>
      <w:r>
        <w:rPr>
          <w:b w:val="0"/>
          <w:sz w:val="22"/>
        </w:rPr>
        <w:t>(b) Begin positive-pressure ventilation</w:t>
      </w:r>
    </w:p>
    <w:p>
      <w:pPr>
        <w:spacing w:after="0" w:before="0"/>
      </w:pPr>
      <w:r>
        <w:rPr>
          <w:b w:val="0"/>
          <w:sz w:val="22"/>
        </w:rPr>
        <w:t>(c) Recheck the heart rate in 30 seconds</w:t>
      </w:r>
    </w:p>
    <w:p>
      <w:pPr>
        <w:spacing w:after="0" w:before="0"/>
      </w:pPr>
      <w:r>
        <w:rPr>
          <w:b w:val="0"/>
          <w:sz w:val="22"/>
        </w:rPr>
        <w:t>(d) Start chest compressions</w:t>
      </w:r>
    </w:p>
    <w:p>
      <w:pPr>
        <w:spacing w:after="0" w:before="40"/>
      </w:pPr>
      <w:r>
        <w:rPr>
          <w:b/>
          <w:sz w:val="22"/>
        </w:rPr>
        <w:t>Answer: b</w:t>
      </w:r>
    </w:p>
    <w:p>
      <w:pPr>
        <w:spacing w:after="0" w:before="0"/>
      </w:pPr>
      <w:r>
        <w:rPr>
          <w:b w:val="0"/>
          <w:sz w:val="21"/>
        </w:rPr>
        <w:t>Solution: For a heart rate below 100/min after initial steps, positive-pressure ventilation is started immediately; chest compressions begin only if HR stays &lt;60 despite PPV.</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reference point for the measurement of JVP is the:</w:t>
      </w:r>
    </w:p>
    <w:p>
      <w:pPr>
        <w:spacing w:after="0" w:before="0"/>
      </w:pPr>
      <w:r>
        <w:rPr>
          <w:b w:val="0"/>
          <w:sz w:val="22"/>
        </w:rPr>
        <w:t>(a) Sternal angle</w:t>
      </w:r>
    </w:p>
    <w:p>
      <w:pPr>
        <w:spacing w:after="0" w:before="0"/>
      </w:pPr>
      <w:r>
        <w:rPr>
          <w:b w:val="0"/>
          <w:sz w:val="22"/>
        </w:rPr>
        <w:t>(b) Suprasternal notch</w:t>
      </w:r>
    </w:p>
    <w:p>
      <w:pPr>
        <w:spacing w:after="0" w:before="0"/>
      </w:pPr>
      <w:r>
        <w:rPr>
          <w:b w:val="0"/>
          <w:sz w:val="22"/>
        </w:rPr>
        <w:t>(c) Nipple</w:t>
      </w:r>
    </w:p>
    <w:p>
      <w:pPr>
        <w:spacing w:after="0" w:before="0"/>
      </w:pPr>
      <w:r>
        <w:rPr>
          <w:b w:val="0"/>
          <w:sz w:val="22"/>
        </w:rPr>
        <w:t>(d) Xiphisternum</w:t>
      </w:r>
    </w:p>
    <w:p>
      <w:pPr>
        <w:spacing w:after="0" w:before="40"/>
      </w:pPr>
      <w:r>
        <w:rPr>
          <w:b/>
          <w:sz w:val="22"/>
        </w:rPr>
        <w:t>Answer: a</w:t>
      </w:r>
    </w:p>
    <w:p>
      <w:pPr>
        <w:spacing w:after="0" w:before="0"/>
      </w:pPr>
      <w:r>
        <w:rPr>
          <w:b w:val="0"/>
          <w:sz w:val="21"/>
        </w:rPr>
        <w:t>Solution: The sternal angle (angle of Louis) is the reference point for measuring jugular venous pressure (JVP).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laboratory results may indicate an infectious condition in the body?</w:t>
      </w:r>
    </w:p>
    <w:p>
      <w:pPr>
        <w:spacing w:after="0" w:before="0"/>
      </w:pPr>
      <w:r>
        <w:rPr>
          <w:b w:val="0"/>
          <w:sz w:val="22"/>
        </w:rPr>
        <w:t>(a) WBC level 4000/mm1</w:t>
      </w:r>
    </w:p>
    <w:p>
      <w:pPr>
        <w:spacing w:after="0" w:before="0"/>
      </w:pPr>
      <w:r>
        <w:rPr>
          <w:b w:val="0"/>
          <w:sz w:val="22"/>
        </w:rPr>
        <w:t>(b) WBC level 16000/mm3</w:t>
      </w:r>
    </w:p>
    <w:p>
      <w:pPr>
        <w:spacing w:after="0" w:before="0"/>
      </w:pPr>
      <w:r>
        <w:rPr>
          <w:b w:val="0"/>
          <w:sz w:val="22"/>
        </w:rPr>
        <w:t>(c) Bilirubin level 2 mg/dl</w:t>
      </w:r>
    </w:p>
    <w:p>
      <w:pPr>
        <w:spacing w:after="0" w:before="0"/>
      </w:pPr>
      <w:r>
        <w:rPr>
          <w:b w:val="0"/>
          <w:sz w:val="22"/>
        </w:rPr>
        <w:t>(d) AST (SGOT) level 14 IU/1</w:t>
      </w:r>
    </w:p>
    <w:p>
      <w:pPr>
        <w:spacing w:after="0" w:before="40"/>
      </w:pPr>
      <w:r>
        <w:rPr>
          <w:b/>
          <w:sz w:val="22"/>
        </w:rPr>
        <w:t>Answer: b</w:t>
      </w:r>
    </w:p>
    <w:p>
      <w:pPr>
        <w:spacing w:after="0" w:before="0"/>
      </w:pPr>
      <w:r>
        <w:rPr>
          <w:b w:val="0"/>
          <w:sz w:val="21"/>
        </w:rPr>
        <w:t>Solution: An elevated white blood cell count (WBC) is a common laboratory finding in infectious conditions. WBCs are an essential component of the immune system and play a critical role in fighting infections. During an infection, the body produces more white blood cells to help combat the invading pathogens. A WBC count of 16000/mm3 is higher than the normal range of 4000-11000/mm3, indicating an ongoing infection. However, other factors such as inflammation, trauma, or certain medications can also cause an increase in WBC count. Therefore, other diagnostic tests, including cultures, serology, and imaging, may be necessary to confirm the presence of an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Parkland formula, the fluid requirement in the first 24 hours for a burn patient is calculated as:</w:t>
      </w:r>
    </w:p>
    <w:p>
      <w:pPr>
        <w:spacing w:after="0" w:before="0"/>
      </w:pPr>
      <w:r>
        <w:rPr>
          <w:b w:val="0"/>
          <w:sz w:val="22"/>
        </w:rPr>
        <w:t>(a) 4 ml × %BSA × body weight (kg)</w:t>
      </w:r>
    </w:p>
    <w:p>
      <w:pPr>
        <w:spacing w:after="0" w:before="0"/>
      </w:pPr>
      <w:r>
        <w:rPr>
          <w:b w:val="0"/>
          <w:sz w:val="22"/>
        </w:rPr>
        <w:t>(b) 2 ml × %BSA × body weight (kg)</w:t>
      </w:r>
    </w:p>
    <w:p>
      <w:pPr>
        <w:spacing w:after="0" w:before="0"/>
      </w:pPr>
      <w:r>
        <w:rPr>
          <w:b w:val="0"/>
          <w:sz w:val="22"/>
        </w:rPr>
        <w:t>(c) 1 ml × %BSA × body weight (kg)</w:t>
      </w:r>
    </w:p>
    <w:p>
      <w:pPr>
        <w:spacing w:after="0" w:before="0"/>
      </w:pPr>
      <w:r>
        <w:rPr>
          <w:b w:val="0"/>
          <w:sz w:val="22"/>
        </w:rPr>
        <w:t>(d) 3 ml × %BSA × body weight (kg)</w:t>
      </w:r>
    </w:p>
    <w:p>
      <w:pPr>
        <w:spacing w:after="0" w:before="40"/>
      </w:pPr>
      <w:r>
        <w:rPr>
          <w:b/>
          <w:sz w:val="22"/>
        </w:rPr>
        <w:t>Answer: a</w:t>
      </w:r>
    </w:p>
    <w:p>
      <w:pPr>
        <w:spacing w:after="0" w:before="0"/>
      </w:pPr>
      <w:r>
        <w:rPr>
          <w:b w:val="0"/>
          <w:sz w:val="21"/>
        </w:rPr>
        <w:t>Solution: Parkland formula: 4 ml × % body surface area burned × body weight (kg) in the first 24 hours; half in the first 8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evening before sunset, A and D stand face-to-face. A's shadow falls to D's right. In which direction is D facing?</w:t>
      </w:r>
    </w:p>
    <w:p>
      <w:pPr>
        <w:spacing w:after="0" w:before="0"/>
      </w:pPr>
      <w:r>
        <w:rPr>
          <w:b w:val="0"/>
          <w:sz w:val="22"/>
        </w:rPr>
        <w:t>(a) East</w:t>
      </w:r>
    </w:p>
    <w:p>
      <w:pPr>
        <w:spacing w:after="0" w:before="0"/>
      </w:pPr>
      <w:r>
        <w:rPr>
          <w:b w:val="0"/>
          <w:sz w:val="22"/>
        </w:rPr>
        <w:t>(b) South</w:t>
      </w:r>
    </w:p>
    <w:p>
      <w:pPr>
        <w:spacing w:after="0" w:before="0"/>
      </w:pPr>
      <w:r>
        <w:rPr>
          <w:b w:val="0"/>
          <w:sz w:val="22"/>
        </w:rPr>
        <w:t>(c) North</w:t>
      </w:r>
    </w:p>
    <w:p>
      <w:pPr>
        <w:spacing w:after="0" w:before="0"/>
      </w:pPr>
      <w:r>
        <w:rPr>
          <w:b w:val="0"/>
          <w:sz w:val="22"/>
        </w:rPr>
        <w:t>(d) West</w:t>
      </w:r>
    </w:p>
    <w:p>
      <w:pPr>
        <w:spacing w:after="0" w:before="40"/>
      </w:pPr>
      <w:r>
        <w:rPr>
          <w:b/>
          <w:sz w:val="22"/>
        </w:rPr>
        <w:t>Answer: c</w:t>
      </w:r>
    </w:p>
    <w:p>
      <w:pPr>
        <w:spacing w:after="0" w:before="0"/>
      </w:pPr>
      <w:r>
        <w:rPr>
          <w:b w:val="0"/>
          <w:sz w:val="21"/>
        </w:rPr>
        <w:t>Solution: In the evening, the sun is in the West, so shadows fall towards the East. Since A's shadow falls to D's right, East is to D's right. Facing North puts East on one's right side. Therefore, D is facing North.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name of the outer lip like structure that protects the entrance to the female reproductive system?</w:t>
      </w:r>
    </w:p>
    <w:p>
      <w:pPr>
        <w:spacing w:after="0" w:before="0"/>
      </w:pPr>
      <w:r>
        <w:rPr>
          <w:b w:val="0"/>
          <w:sz w:val="22"/>
        </w:rPr>
        <w:t>(a) Hymen</w:t>
      </w:r>
    </w:p>
    <w:p>
      <w:pPr>
        <w:spacing w:after="0" w:before="0"/>
      </w:pPr>
      <w:r>
        <w:rPr>
          <w:b w:val="0"/>
          <w:sz w:val="22"/>
        </w:rPr>
        <w:t>(b) Labia</w:t>
      </w:r>
    </w:p>
    <w:p>
      <w:pPr>
        <w:spacing w:after="0" w:before="0"/>
      </w:pPr>
      <w:r>
        <w:rPr>
          <w:b w:val="0"/>
          <w:sz w:val="22"/>
        </w:rPr>
        <w:t>(c) Cervix</w:t>
      </w:r>
    </w:p>
    <w:p>
      <w:pPr>
        <w:spacing w:after="0" w:before="0"/>
      </w:pPr>
      <w:r>
        <w:rPr>
          <w:b w:val="0"/>
          <w:sz w:val="22"/>
        </w:rPr>
        <w:t>(d) None of the above</w:t>
      </w:r>
    </w:p>
    <w:p>
      <w:pPr>
        <w:spacing w:after="0" w:before="40"/>
      </w:pPr>
      <w:r>
        <w:rPr>
          <w:b/>
          <w:sz w:val="22"/>
        </w:rPr>
        <w:t>Answer: b</w:t>
      </w:r>
    </w:p>
    <w:p>
      <w:pPr>
        <w:spacing w:after="0" w:before="0"/>
      </w:pPr>
      <w:r>
        <w:rPr>
          <w:b w:val="0"/>
          <w:sz w:val="21"/>
        </w:rPr>
        <w:t>Solution: The labia (labia majora and minora) are the outer lip-like folds protecting the entrance of the female reproductive tract.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a pulmonary embolism suddenly becomes restless and severely dyspneic. What is the nurse's priority action?</w:t>
      </w:r>
    </w:p>
    <w:p>
      <w:pPr>
        <w:spacing w:after="0" w:before="0"/>
      </w:pPr>
      <w:r>
        <w:rPr>
          <w:b w:val="0"/>
          <w:sz w:val="22"/>
        </w:rPr>
        <w:t>(a) Prepare the client for intubation</w:t>
      </w:r>
    </w:p>
    <w:p>
      <w:pPr>
        <w:spacing w:after="0" w:before="0"/>
      </w:pPr>
      <w:r>
        <w:rPr>
          <w:b w:val="0"/>
          <w:sz w:val="22"/>
        </w:rPr>
        <w:t>(b) Reassure the client and stay calm</w:t>
      </w:r>
    </w:p>
    <w:p>
      <w:pPr>
        <w:spacing w:after="0" w:before="0"/>
      </w:pPr>
      <w:r>
        <w:rPr>
          <w:b w:val="0"/>
          <w:sz w:val="22"/>
        </w:rPr>
        <w:t>(c) Elevate the head of the bed and administer oxygen</w:t>
      </w:r>
    </w:p>
    <w:p>
      <w:pPr>
        <w:spacing w:after="0" w:before="0"/>
      </w:pPr>
      <w:r>
        <w:rPr>
          <w:b w:val="0"/>
          <w:sz w:val="22"/>
        </w:rPr>
        <w:t>(d) Administer the prescribed anticoagulant</w:t>
      </w:r>
    </w:p>
    <w:p>
      <w:pPr>
        <w:spacing w:after="0" w:before="40"/>
      </w:pPr>
      <w:r>
        <w:rPr>
          <w:b/>
          <w:sz w:val="22"/>
        </w:rPr>
        <w:t>Answer: c</w:t>
      </w:r>
    </w:p>
    <w:p>
      <w:pPr>
        <w:spacing w:after="0" w:before="0"/>
      </w:pPr>
      <w:r>
        <w:rPr>
          <w:b w:val="0"/>
          <w:sz w:val="21"/>
        </w:rPr>
        <w:t>Solution: The priority is oxygenation; the head of the bed is elevated and oxygen given while the provider is notified and definitive therapy (anticoagulation) is prepared.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are the antihypertensive drug advised to lactating mother except:</w:t>
      </w:r>
    </w:p>
    <w:p>
      <w:pPr>
        <w:spacing w:after="0" w:before="0"/>
      </w:pPr>
      <w:r>
        <w:rPr>
          <w:b w:val="0"/>
          <w:sz w:val="22"/>
        </w:rPr>
        <w:t>(a) hydrochlorothiazide</w:t>
      </w:r>
    </w:p>
    <w:p>
      <w:pPr>
        <w:spacing w:after="0" w:before="0"/>
      </w:pPr>
      <w:r>
        <w:rPr>
          <w:b w:val="0"/>
          <w:sz w:val="22"/>
        </w:rPr>
        <w:t>(b) Enapril</w:t>
      </w:r>
    </w:p>
    <w:p>
      <w:pPr>
        <w:spacing w:after="0" w:before="0"/>
      </w:pPr>
      <w:r>
        <w:rPr>
          <w:b w:val="0"/>
          <w:sz w:val="22"/>
        </w:rPr>
        <w:t>(c) Losartan</w:t>
      </w:r>
    </w:p>
    <w:p>
      <w:pPr>
        <w:spacing w:after="0" w:before="0"/>
      </w:pPr>
      <w:r>
        <w:rPr>
          <w:b w:val="0"/>
          <w:sz w:val="22"/>
        </w:rPr>
        <w:t>(d) Lisinopril</w:t>
      </w:r>
    </w:p>
    <w:p>
      <w:pPr>
        <w:spacing w:after="0" w:before="40"/>
      </w:pPr>
      <w:r>
        <w:rPr>
          <w:b/>
          <w:sz w:val="22"/>
        </w:rPr>
        <w:t>Answer: c</w:t>
      </w:r>
    </w:p>
    <w:p>
      <w:pPr>
        <w:spacing w:after="0" w:before="0"/>
      </w:pPr>
      <w:r>
        <w:rPr>
          <w:b w:val="0"/>
          <w:sz w:val="21"/>
        </w:rPr>
        <w:t>Solution: Losartan (ARB) is contraindicated in lactating mothers; lisinopril and enalapril (ACE inhibitors) are also avoided, while hydrochlorothiazide may be used with caution.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contraindication of the Covishield vaccine?</w:t>
      </w:r>
    </w:p>
    <w:p>
      <w:pPr>
        <w:spacing w:after="0" w:before="0"/>
      </w:pPr>
      <w:r>
        <w:rPr>
          <w:b w:val="0"/>
          <w:sz w:val="22"/>
        </w:rPr>
        <w:t>(a) HTN</w:t>
      </w:r>
    </w:p>
    <w:p>
      <w:pPr>
        <w:spacing w:after="0" w:before="0"/>
      </w:pPr>
      <w:r>
        <w:rPr>
          <w:b w:val="0"/>
          <w:sz w:val="22"/>
        </w:rPr>
        <w:t>(b) Foreign body allergy</w:t>
      </w:r>
    </w:p>
    <w:p>
      <w:pPr>
        <w:spacing w:after="0" w:before="0"/>
      </w:pPr>
      <w:r>
        <w:rPr>
          <w:b w:val="0"/>
          <w:sz w:val="22"/>
        </w:rPr>
        <w:t>(c) Pollen allergy</w:t>
      </w:r>
    </w:p>
    <w:p>
      <w:pPr>
        <w:spacing w:after="0" w:before="0"/>
      </w:pPr>
      <w:r>
        <w:rPr>
          <w:b w:val="0"/>
          <w:sz w:val="22"/>
        </w:rPr>
        <w:t>(d) Allergy of 1st dose of</w:t>
      </w:r>
    </w:p>
    <w:p>
      <w:pPr>
        <w:spacing w:after="0" w:before="40"/>
      </w:pPr>
      <w:r>
        <w:rPr>
          <w:b/>
          <w:sz w:val="22"/>
        </w:rPr>
        <w:t>Answer: d</w:t>
      </w:r>
    </w:p>
    <w:p>
      <w:pPr>
        <w:spacing w:after="0" w:before="0"/>
      </w:pPr>
      <w:r>
        <w:rPr>
          <w:b w:val="0"/>
          <w:sz w:val="21"/>
        </w:rPr>
        <w:t>Solution: The contraindication of the Covishield vaccine is allergy to the first dose (option a). Covishield is a COVID-19 vaccine developed by AstraZeneca in collaboration with the University of Oxford. It is based on the adenovirus vector technology and provides protection against the SARS-CoV-2 virus. However, like any vaccine, Covishield has contraindications and precautions. Allergy to the first dose of Covishield is a contraindication, indicating that individuals who have experienced a severe allergic reaction or anaphylaxis to the initial dose should not receive subsequent doses of the vaccine. It is important to follow the specific guidelines and recommendations provided by health authorities regarding vaccine contraindications.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priority nursing intervention for a patient with a head injury is:</w:t>
      </w:r>
    </w:p>
    <w:p>
      <w:pPr>
        <w:spacing w:after="0" w:before="0"/>
      </w:pPr>
      <w:r>
        <w:rPr>
          <w:b w:val="0"/>
          <w:sz w:val="22"/>
        </w:rPr>
        <w:t>(a) Elevating the foot end</w:t>
      </w:r>
    </w:p>
    <w:p>
      <w:pPr>
        <w:spacing w:after="0" w:before="0"/>
      </w:pPr>
      <w:r>
        <w:rPr>
          <w:b w:val="0"/>
          <w:sz w:val="22"/>
        </w:rPr>
        <w:t>(b) Measuring intake and output</w:t>
      </w:r>
    </w:p>
    <w:p>
      <w:pPr>
        <w:spacing w:after="0" w:before="0"/>
      </w:pPr>
      <w:r>
        <w:rPr>
          <w:b w:val="0"/>
          <w:sz w:val="22"/>
        </w:rPr>
        <w:t>(c) Administering analgesics</w:t>
      </w:r>
    </w:p>
    <w:p>
      <w:pPr>
        <w:spacing w:after="0" w:before="0"/>
      </w:pPr>
      <w:r>
        <w:rPr>
          <w:b w:val="0"/>
          <w:sz w:val="22"/>
        </w:rPr>
        <w:t>(d) Maintaining a patent airway</w:t>
      </w:r>
    </w:p>
    <w:p>
      <w:pPr>
        <w:spacing w:after="0" w:before="40"/>
      </w:pPr>
      <w:r>
        <w:rPr>
          <w:b/>
          <w:sz w:val="22"/>
        </w:rPr>
        <w:t>Answer: d</w:t>
      </w:r>
    </w:p>
    <w:p>
      <w:pPr>
        <w:spacing w:after="0" w:before="0"/>
      </w:pPr>
      <w:r>
        <w:rPr>
          <w:b w:val="0"/>
          <w:sz w:val="21"/>
        </w:rPr>
        <w:t>Solution: Airway maintenance is the priority in head injury to prevent hypoxia and further brain damage.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cirrhosis becomes confused, drowsy and develops asterixis. Which nursing action has the highest priority?</w:t>
      </w:r>
    </w:p>
    <w:p>
      <w:pPr>
        <w:spacing w:after="0" w:before="0"/>
      </w:pPr>
      <w:r>
        <w:rPr>
          <w:b w:val="0"/>
          <w:sz w:val="22"/>
        </w:rPr>
        <w:t>(a) Restrict dietary protein immediately</w:t>
      </w:r>
    </w:p>
    <w:p>
      <w:pPr>
        <w:spacing w:after="0" w:before="0"/>
      </w:pPr>
      <w:r>
        <w:rPr>
          <w:b w:val="0"/>
          <w:sz w:val="22"/>
        </w:rPr>
        <w:t>(b) Prepare to administer lactulose as ordered</w:t>
      </w:r>
    </w:p>
    <w:p>
      <w:pPr>
        <w:spacing w:after="0" w:before="0"/>
      </w:pPr>
      <w:r>
        <w:rPr>
          <w:b w:val="0"/>
          <w:sz w:val="22"/>
        </w:rPr>
        <w:t>(c) Increase dietary sodium intake</w:t>
      </w:r>
    </w:p>
    <w:p>
      <w:pPr>
        <w:spacing w:after="0" w:before="0"/>
      </w:pPr>
      <w:r>
        <w:rPr>
          <w:b w:val="0"/>
          <w:sz w:val="22"/>
        </w:rPr>
        <w:t>(d) Place the client in the supine position</w:t>
      </w:r>
    </w:p>
    <w:p>
      <w:pPr>
        <w:spacing w:after="0" w:before="40"/>
      </w:pPr>
      <w:r>
        <w:rPr>
          <w:b/>
          <w:sz w:val="22"/>
        </w:rPr>
        <w:t>Answer: b</w:t>
      </w:r>
    </w:p>
    <w:p>
      <w:pPr>
        <w:spacing w:after="0" w:before="0"/>
      </w:pPr>
      <w:r>
        <w:rPr>
          <w:b w:val="0"/>
          <w:sz w:val="21"/>
        </w:rPr>
        <w:t>Solution: Confusion and asterixis indicate hepatic encephalopathy; lactulose reduces serum ammonia (by trapping it in the gut) and is the priority treatment.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call for medical assistance</w:t>
      </w:r>
    </w:p>
    <w:p>
      <w:pPr>
        <w:spacing w:after="0" w:before="0"/>
      </w:pPr>
      <w:r>
        <w:rPr>
          <w:b w:val="0"/>
          <w:sz w:val="22"/>
        </w:rPr>
        <w:t>(b) put a dressing over the wound</w:t>
      </w:r>
    </w:p>
    <w:p>
      <w:pPr>
        <w:spacing w:after="0" w:before="0"/>
      </w:pPr>
      <w:r>
        <w:rPr>
          <w:b w:val="0"/>
          <w:sz w:val="22"/>
        </w:rPr>
        <w:t>(c) apply pressure to the wound</w:t>
      </w:r>
    </w:p>
    <w:p>
      <w:pPr>
        <w:spacing w:after="0" w:before="0"/>
      </w:pPr>
      <w:r>
        <w:rPr>
          <w:b w:val="0"/>
          <w:sz w:val="22"/>
        </w:rPr>
        <w:t>(d) cover it with a pad of soft material</w:t>
      </w:r>
    </w:p>
    <w:p>
      <w:pPr>
        <w:spacing w:after="0" w:before="40"/>
      </w:pPr>
      <w:r>
        <w:rPr>
          <w:b/>
          <w:sz w:val="22"/>
        </w:rPr>
        <w:t>Answer: c</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assessment finding is the EARLIEST indicator of compartment syndrome in a client with a fractured tibia?</w:t>
      </w:r>
    </w:p>
    <w:p>
      <w:pPr>
        <w:spacing w:after="0" w:before="0"/>
      </w:pPr>
      <w:r>
        <w:rPr>
          <w:b w:val="0"/>
          <w:sz w:val="22"/>
        </w:rPr>
        <w:t>(a) Pain out of proportion that increases with passive stretch</w:t>
      </w:r>
    </w:p>
    <w:p>
      <w:pPr>
        <w:spacing w:after="0" w:before="0"/>
      </w:pPr>
      <w:r>
        <w:rPr>
          <w:b w:val="0"/>
          <w:sz w:val="22"/>
        </w:rPr>
        <w:t>(b) Absent pedal pulse</w:t>
      </w:r>
    </w:p>
    <w:p>
      <w:pPr>
        <w:spacing w:after="0" w:before="0"/>
      </w:pPr>
      <w:r>
        <w:rPr>
          <w:b w:val="0"/>
          <w:sz w:val="22"/>
        </w:rPr>
        <w:t>(c) Cool, cyanotic toes</w:t>
      </w:r>
    </w:p>
    <w:p>
      <w:pPr>
        <w:spacing w:after="0" w:before="0"/>
      </w:pPr>
      <w:r>
        <w:rPr>
          <w:b w:val="0"/>
          <w:sz w:val="22"/>
        </w:rPr>
        <w:t>(d) Capillary refill of 5 seconds</w:t>
      </w:r>
    </w:p>
    <w:p>
      <w:pPr>
        <w:spacing w:after="0" w:before="40"/>
      </w:pPr>
      <w:r>
        <w:rPr>
          <w:b/>
          <w:sz w:val="22"/>
        </w:rPr>
        <w:t>Answer: a</w:t>
      </w:r>
    </w:p>
    <w:p>
      <w:pPr>
        <w:spacing w:after="0" w:before="0"/>
      </w:pPr>
      <w:r>
        <w:rPr>
          <w:b w:val="0"/>
          <w:sz w:val="21"/>
        </w:rPr>
        <w:t>Solution: Severe pain worsened by passive stretching is the earliest sign of compartment syndrome; pallor and absent pulses are late findings that appear after irreversible damage.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drug administration during post operative period will cause nausea and vomiting?</w:t>
      </w:r>
    </w:p>
    <w:p>
      <w:pPr>
        <w:spacing w:after="0" w:before="0"/>
      </w:pPr>
      <w:r>
        <w:rPr>
          <w:b w:val="0"/>
          <w:sz w:val="22"/>
        </w:rPr>
        <w:t>(a) Tramadol</w:t>
      </w:r>
    </w:p>
    <w:p>
      <w:pPr>
        <w:spacing w:after="0" w:before="0"/>
      </w:pPr>
      <w:r>
        <w:rPr>
          <w:b w:val="0"/>
          <w:sz w:val="22"/>
        </w:rPr>
        <w:t>(b) Peracetamol</w:t>
      </w:r>
    </w:p>
    <w:p>
      <w:pPr>
        <w:spacing w:after="0" w:before="0"/>
      </w:pPr>
      <w:r>
        <w:rPr>
          <w:b w:val="0"/>
          <w:sz w:val="22"/>
        </w:rPr>
        <w:t>(c) Ondansetron</w:t>
      </w:r>
    </w:p>
    <w:p>
      <w:pPr>
        <w:spacing w:after="0" w:before="0"/>
      </w:pPr>
      <w:r>
        <w:rPr>
          <w:b w:val="0"/>
          <w:sz w:val="22"/>
        </w:rPr>
        <w:t>(d) Diclofenac</w:t>
      </w:r>
    </w:p>
    <w:p>
      <w:pPr>
        <w:spacing w:after="0" w:before="40"/>
      </w:pPr>
      <w:r>
        <w:rPr>
          <w:b/>
          <w:sz w:val="22"/>
        </w:rPr>
        <w:t>Answer: a</w:t>
      </w:r>
    </w:p>
    <w:p>
      <w:pPr>
        <w:spacing w:after="0" w:before="0"/>
      </w:pPr>
      <w:r>
        <w:rPr>
          <w:b w:val="0"/>
          <w:sz w:val="21"/>
        </w:rPr>
        <w:t>Solution: Tramadol, an opioid analgesic, commonly causes postoperative nausea and vomiting; ondansetron is an antiemetic given to prevent it.</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