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During the active phase of the first stage of labor, the nurse assesses the cervical dilation and documents it as:</w:t>
      </w:r>
    </w:p>
    <w:p>
      <w:pPr>
        <w:spacing w:after="0" w:before="0"/>
      </w:pPr>
      <w:r>
        <w:rPr>
          <w:b w:val="0"/>
          <w:sz w:val="22"/>
        </w:rPr>
        <w:t>(a) 4-7 cm</w:t>
      </w:r>
    </w:p>
    <w:p>
      <w:pPr>
        <w:spacing w:after="0" w:before="0"/>
      </w:pPr>
      <w:r>
        <w:rPr>
          <w:b w:val="0"/>
          <w:sz w:val="22"/>
        </w:rPr>
        <w:t>(b) 1-3 cm</w:t>
      </w:r>
    </w:p>
    <w:p>
      <w:pPr>
        <w:spacing w:after="0" w:before="0"/>
      </w:pPr>
      <w:r>
        <w:rPr>
          <w:b w:val="0"/>
          <w:sz w:val="22"/>
        </w:rPr>
        <w:t>(c) 2-5 cm</w:t>
      </w:r>
    </w:p>
    <w:p>
      <w:pPr>
        <w:spacing w:after="0" w:before="0"/>
      </w:pPr>
      <w:r>
        <w:rPr>
          <w:b w:val="0"/>
          <w:sz w:val="22"/>
        </w:rPr>
        <w:t>(d) 8-10 cm</w:t>
      </w:r>
    </w:p>
    <w:p>
      <w:pPr>
        <w:spacing w:after="0" w:before="40"/>
      </w:pPr>
      <w:r>
        <w:rPr>
          <w:b/>
          <w:sz w:val="22"/>
        </w:rPr>
        <w:t>Answer: a</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receiving IV oxytocin for labor augmentation has a fetal heart rate of 90 beats/min with late decelerations. What should the nurse do FIRST?</w:t>
      </w:r>
    </w:p>
    <w:p>
      <w:pPr>
        <w:spacing w:after="0" w:before="0"/>
      </w:pPr>
      <w:r>
        <w:rPr>
          <w:b w:val="0"/>
          <w:sz w:val="22"/>
        </w:rPr>
        <w:t>(a) Turn the client onto her back</w:t>
      </w:r>
    </w:p>
    <w:p>
      <w:pPr>
        <w:spacing w:after="0" w:before="0"/>
      </w:pPr>
      <w:r>
        <w:rPr>
          <w:b w:val="0"/>
          <w:sz w:val="22"/>
        </w:rPr>
        <w:t>(b) Increase the infusion rate</w:t>
      </w:r>
    </w:p>
    <w:p>
      <w:pPr>
        <w:spacing w:after="0" w:before="0"/>
      </w:pPr>
      <w:r>
        <w:rPr>
          <w:b w:val="0"/>
          <w:sz w:val="22"/>
        </w:rPr>
        <w:t>(c) Stop the oxytocin infusion</w:t>
      </w:r>
    </w:p>
    <w:p>
      <w:pPr>
        <w:spacing w:after="0" w:before="0"/>
      </w:pPr>
      <w:r>
        <w:rPr>
          <w:b w:val="0"/>
          <w:sz w:val="22"/>
        </w:rPr>
        <w:t>(d) Administer an IV fluid bolus of 500 mL</w:t>
      </w:r>
    </w:p>
    <w:p>
      <w:pPr>
        <w:spacing w:after="0" w:before="40"/>
      </w:pPr>
      <w:r>
        <w:rPr>
          <w:b/>
          <w:sz w:val="22"/>
        </w:rPr>
        <w:t>Answer: c</w:t>
      </w:r>
    </w:p>
    <w:p>
      <w:pPr>
        <w:spacing w:after="0" w:before="0"/>
      </w:pPr>
      <w:r>
        <w:rPr>
          <w:b w:val="0"/>
          <w:sz w:val="21"/>
        </w:rPr>
        <w:t>Solution: Late decelerations indicate uteroplacental insufficiency; the oxytocin is stopped immediately, the client turned to the left side, and oxygen and fluids given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Give an oral antihistamine</w:t>
      </w:r>
    </w:p>
    <w:p>
      <w:pPr>
        <w:spacing w:after="0" w:before="0"/>
      </w:pPr>
      <w:r>
        <w:rPr>
          <w:b w:val="0"/>
          <w:sz w:val="22"/>
        </w:rPr>
        <w:t>(b) Establish IV access first</w:t>
      </w:r>
    </w:p>
    <w:p>
      <w:pPr>
        <w:spacing w:after="0" w:before="0"/>
      </w:pPr>
      <w:r>
        <w:rPr>
          <w:b w:val="0"/>
          <w:sz w:val="22"/>
        </w:rPr>
        <w:t>(c) Administer epinephrine IM immediately</w:t>
      </w:r>
    </w:p>
    <w:p>
      <w:pPr>
        <w:spacing w:after="0" w:before="0"/>
      </w:pPr>
      <w:r>
        <w:rPr>
          <w:b w:val="0"/>
          <w:sz w:val="22"/>
        </w:rPr>
        <w:t>(d) Apply oxygen by face mask</w:t>
      </w:r>
    </w:p>
    <w:p>
      <w:pPr>
        <w:spacing w:after="0" w:before="40"/>
      </w:pPr>
      <w:r>
        <w:rPr>
          <w:b/>
          <w:sz w:val="22"/>
        </w:rPr>
        <w:t>Answer: c</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Assess the dryness of nose</w:t>
      </w:r>
    </w:p>
    <w:p>
      <w:pPr>
        <w:spacing w:after="0" w:before="0"/>
      </w:pPr>
      <w:r>
        <w:rPr>
          <w:b w:val="0"/>
          <w:sz w:val="22"/>
        </w:rPr>
        <w:t>(b) Provide supine position</w:t>
      </w:r>
    </w:p>
    <w:p>
      <w:pPr>
        <w:spacing w:after="0" w:before="0"/>
      </w:pPr>
      <w:r>
        <w:rPr>
          <w:b w:val="0"/>
          <w:sz w:val="22"/>
        </w:rPr>
        <w:t>(c) Provide hot liquid</w:t>
      </w:r>
    </w:p>
    <w:p>
      <w:pPr>
        <w:spacing w:after="0" w:before="0"/>
      </w:pPr>
      <w:r>
        <w:rPr>
          <w:b w:val="0"/>
          <w:sz w:val="22"/>
        </w:rPr>
        <w:t>(d) Cheque altertness</w:t>
      </w:r>
    </w:p>
    <w:p>
      <w:pPr>
        <w:spacing w:after="0" w:before="40"/>
      </w:pPr>
      <w:r>
        <w:rPr>
          <w:b/>
          <w:sz w:val="22"/>
        </w:rPr>
        <w:t>Answer: a</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Continuous fetal monitoring</w:t>
      </w:r>
    </w:p>
    <w:p>
      <w:pPr>
        <w:spacing w:after="0" w:before="0"/>
      </w:pPr>
      <w:r>
        <w:rPr>
          <w:b w:val="0"/>
          <w:sz w:val="22"/>
        </w:rPr>
        <w:t>(b) Bed rest with activity restriction</w:t>
      </w:r>
    </w:p>
    <w:p>
      <w:pPr>
        <w:spacing w:after="0" w:before="0"/>
      </w:pPr>
      <w:r>
        <w:rPr>
          <w:b w:val="0"/>
          <w:sz w:val="22"/>
        </w:rPr>
        <w:t>(c) Maintaining IV access</w:t>
      </w:r>
    </w:p>
    <w:p>
      <w:pPr>
        <w:spacing w:after="0" w:before="0"/>
      </w:pPr>
      <w:r>
        <w:rPr>
          <w:b w:val="0"/>
          <w:sz w:val="22"/>
        </w:rPr>
        <w:t>(d) Vaginal examination</w:t>
      </w:r>
    </w:p>
    <w:p>
      <w:pPr>
        <w:spacing w:after="0" w:before="40"/>
      </w:pPr>
      <w:r>
        <w:rPr>
          <w:b/>
          <w:sz w:val="22"/>
        </w:rPr>
        <w:t>Answer: d</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in alcohol withdrawal symptoms?</w:t>
      </w:r>
    </w:p>
    <w:p>
      <w:pPr>
        <w:spacing w:after="0" w:before="0"/>
      </w:pPr>
      <w:r>
        <w:rPr>
          <w:b w:val="0"/>
          <w:sz w:val="22"/>
        </w:rPr>
        <w:t>(a) Naltrexone</w:t>
      </w:r>
    </w:p>
    <w:p>
      <w:pPr>
        <w:spacing w:after="0" w:before="0"/>
      </w:pPr>
      <w:r>
        <w:rPr>
          <w:b w:val="0"/>
          <w:sz w:val="22"/>
        </w:rPr>
        <w:t>(b) Diazepam</w:t>
      </w:r>
    </w:p>
    <w:p>
      <w:pPr>
        <w:spacing w:after="0" w:before="0"/>
      </w:pPr>
      <w:r>
        <w:rPr>
          <w:b w:val="0"/>
          <w:sz w:val="22"/>
        </w:rPr>
        <w:t>(c) Chlordiazepoxide</w:t>
      </w:r>
    </w:p>
    <w:p>
      <w:pPr>
        <w:spacing w:after="0" w:before="0"/>
      </w:pPr>
      <w:r>
        <w:rPr>
          <w:b w:val="0"/>
          <w:sz w:val="22"/>
        </w:rPr>
        <w:t>(d) Naloxone</w:t>
      </w:r>
    </w:p>
    <w:p>
      <w:pPr>
        <w:spacing w:after="0" w:before="40"/>
      </w:pPr>
      <w:r>
        <w:rPr>
          <w:b/>
          <w:sz w:val="22"/>
        </w:rPr>
        <w:t>Answer: c</w:t>
      </w:r>
    </w:p>
    <w:p>
      <w:pPr>
        <w:spacing w:after="0" w:before="0"/>
      </w:pPr>
      <w:r>
        <w:rPr>
          <w:b w:val="0"/>
          <w:sz w:val="21"/>
        </w:rPr>
        <w:t>Solution: Naloxone is not used in alcohol withdrawal symptoms, as it is a medication used to reverse the effects of opioids. Alcohol withdrawal symptoms are typically treated with benzodiazepines such as chlordiazepoxide and diazepam, which act on the gamma-aminobutyric acid (GABA) receptors in the brain to reduce anxiety and seizures. Naltrexone, on the other hand, is an opioid antagonist that is used to reduce cravings for alcohol in patients with alcohol use disorder, but is not typically used to treat acute withdrawal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SpO2 falls to 88%</w:t>
      </w:r>
    </w:p>
    <w:p>
      <w:pPr>
        <w:spacing w:after="0" w:before="0"/>
      </w:pPr>
      <w:r>
        <w:rPr>
          <w:b w:val="0"/>
          <w:sz w:val="22"/>
        </w:rPr>
        <w:t>(b) Wheezing becomes louder</w:t>
      </w:r>
    </w:p>
    <w:p>
      <w:pPr>
        <w:spacing w:after="0" w:before="0"/>
      </w:pPr>
      <w:r>
        <w:rPr>
          <w:b w:val="0"/>
          <w:sz w:val="22"/>
        </w:rPr>
        <w:t>(c) Client reports chest tightness</w:t>
      </w:r>
    </w:p>
    <w:p>
      <w:pPr>
        <w:spacing w:after="0" w:before="0"/>
      </w:pPr>
      <w:r>
        <w:rPr>
          <w:b w:val="0"/>
          <w:sz w:val="22"/>
        </w:rPr>
        <w:t>(d) Respiratory rate decreases from 32 to 20 breaths/min</w:t>
      </w:r>
    </w:p>
    <w:p>
      <w:pPr>
        <w:spacing w:after="0" w:before="40"/>
      </w:pPr>
      <w:r>
        <w:rPr>
          <w:b/>
          <w:sz w:val="22"/>
        </w:rPr>
        <w:t>Answer: d</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Rocky mountain spotted fever</w:t>
      </w:r>
    </w:p>
    <w:p>
      <w:pPr>
        <w:spacing w:after="0" w:before="0"/>
      </w:pPr>
      <w:r>
        <w:rPr>
          <w:b w:val="0"/>
          <w:sz w:val="22"/>
        </w:rPr>
        <w:t>(b) Endemic typhus</w:t>
      </w:r>
    </w:p>
    <w:p>
      <w:pPr>
        <w:spacing w:after="0" w:before="0"/>
      </w:pPr>
      <w:r>
        <w:rPr>
          <w:b w:val="0"/>
          <w:sz w:val="22"/>
        </w:rPr>
        <w:t>(c) Epidemic typhus</w:t>
      </w:r>
    </w:p>
    <w:p>
      <w:pPr>
        <w:spacing w:after="0" w:before="0"/>
      </w:pPr>
      <w:r>
        <w:rPr>
          <w:b w:val="0"/>
          <w:sz w:val="22"/>
        </w:rPr>
        <w:t>(d) Sleeping sickness V</w:t>
      </w:r>
    </w:p>
    <w:p>
      <w:pPr>
        <w:spacing w:after="0" w:before="40"/>
      </w:pPr>
      <w:r>
        <w:rPr>
          <w:b/>
          <w:sz w:val="22"/>
        </w:rPr>
        <w:t>Answer: b</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Copper T 380 is effective for how many years as contraceptive?</w:t>
      </w:r>
    </w:p>
    <w:p>
      <w:pPr>
        <w:spacing w:after="0" w:before="0"/>
      </w:pPr>
      <w:r>
        <w:rPr>
          <w:b w:val="0"/>
          <w:sz w:val="22"/>
        </w:rPr>
        <w:t>(a) 3 years</w:t>
      </w:r>
    </w:p>
    <w:p>
      <w:pPr>
        <w:spacing w:after="0" w:before="0"/>
      </w:pPr>
      <w:r>
        <w:rPr>
          <w:b w:val="0"/>
          <w:sz w:val="22"/>
        </w:rPr>
        <w:t>(b) 7 years</w:t>
      </w:r>
    </w:p>
    <w:p>
      <w:pPr>
        <w:spacing w:after="0" w:before="0"/>
      </w:pPr>
      <w:r>
        <w:rPr>
          <w:b w:val="0"/>
          <w:sz w:val="22"/>
        </w:rPr>
        <w:t>(c) 10 years</w:t>
      </w:r>
    </w:p>
    <w:p>
      <w:pPr>
        <w:spacing w:after="0" w:before="0"/>
      </w:pPr>
      <w:r>
        <w:rPr>
          <w:b w:val="0"/>
          <w:sz w:val="22"/>
        </w:rPr>
        <w:t>(d) 5 years</w:t>
      </w:r>
    </w:p>
    <w:p>
      <w:pPr>
        <w:spacing w:after="0" w:before="40"/>
      </w:pPr>
      <w:r>
        <w:rPr>
          <w:b/>
          <w:sz w:val="22"/>
        </w:rPr>
        <w:t>Answer: c</w:t>
      </w:r>
    </w:p>
    <w:p>
      <w:pPr>
        <w:spacing w:after="0" w:before="0"/>
      </w:pPr>
      <w:r>
        <w:rPr>
          <w:b w:val="0"/>
          <w:sz w:val="21"/>
        </w:rPr>
        <w:t>Solution: Copper T 380A is an intrauterine contraceptive device effective for 10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17-year-old female primigravida comes to the hospital who takes iron tablets sporadically but she says she took a very iron-rich diet at home. What should the nursing officer suggest she take along with?</w:t>
      </w:r>
    </w:p>
    <w:p>
      <w:pPr>
        <w:spacing w:after="0" w:before="0"/>
      </w:pPr>
      <w:r>
        <w:rPr>
          <w:b w:val="0"/>
          <w:sz w:val="22"/>
        </w:rPr>
        <w:t>(a) Vitamin-D</w:t>
      </w:r>
    </w:p>
    <w:p>
      <w:pPr>
        <w:spacing w:after="0" w:before="0"/>
      </w:pPr>
      <w:r>
        <w:rPr>
          <w:b w:val="0"/>
          <w:sz w:val="22"/>
        </w:rPr>
        <w:t>(b) Vitamin C</w:t>
      </w:r>
    </w:p>
    <w:p>
      <w:pPr>
        <w:spacing w:after="0" w:before="0"/>
      </w:pPr>
      <w:r>
        <w:rPr>
          <w:b w:val="0"/>
          <w:sz w:val="22"/>
        </w:rPr>
        <w:t>(c) Folic Acid</w:t>
      </w:r>
    </w:p>
    <w:p>
      <w:pPr>
        <w:spacing w:after="0" w:before="0"/>
      </w:pPr>
      <w:r>
        <w:rPr>
          <w:b w:val="0"/>
          <w:sz w:val="22"/>
        </w:rPr>
        <w:t>(d) Vitamin-A</w:t>
      </w:r>
    </w:p>
    <w:p>
      <w:pPr>
        <w:spacing w:after="0" w:before="40"/>
      </w:pPr>
      <w:r>
        <w:rPr>
          <w:b/>
          <w:sz w:val="22"/>
        </w:rPr>
        <w:t>Answer: c</w:t>
      </w:r>
    </w:p>
    <w:p>
      <w:pPr>
        <w:spacing w:after="0" w:before="0"/>
      </w:pPr>
      <w:r>
        <w:rPr>
          <w:b w:val="0"/>
          <w:sz w:val="21"/>
        </w:rPr>
        <w:t>Solution: The nursing officer should suggest that the 17-year-old female primigravida take folic acid along with her sporadic iron intake and iron-rich diet. Folic acid is an essential nutrient during pregnancy as it plays a crucial role in the development of the neural tube in the fetus and helps prevent neural Follic aid Nutrition) critamins / tube defects. While iron is important for addressing anemia and supporting healthy blood production, folic acid is specifically recommended for pregnant women to ensure proper fetal development. It is advisable for the primigravida to take folic acid supplements regularly as prescribed by her healthcare provider to meet the increased demands during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assessment before administering digoxin is:</w:t>
      </w:r>
    </w:p>
    <w:p>
      <w:pPr>
        <w:spacing w:after="0" w:before="0"/>
      </w:pPr>
      <w:r>
        <w:rPr>
          <w:b w:val="0"/>
          <w:sz w:val="22"/>
        </w:rPr>
        <w:t>(a) Body temperature</w:t>
      </w:r>
    </w:p>
    <w:p>
      <w:pPr>
        <w:spacing w:after="0" w:before="0"/>
      </w:pPr>
      <w:r>
        <w:rPr>
          <w:b w:val="0"/>
          <w:sz w:val="22"/>
        </w:rPr>
        <w:t>(b) Apical pulse rate</w:t>
      </w:r>
    </w:p>
    <w:p>
      <w:pPr>
        <w:spacing w:after="0" w:before="0"/>
      </w:pPr>
      <w:r>
        <w:rPr>
          <w:b w:val="0"/>
          <w:sz w:val="22"/>
        </w:rPr>
        <w:t>(c) Blood glucose</w:t>
      </w:r>
    </w:p>
    <w:p>
      <w:pPr>
        <w:spacing w:after="0" w:before="0"/>
      </w:pPr>
      <w:r>
        <w:rPr>
          <w:b w:val="0"/>
          <w:sz w:val="22"/>
        </w:rPr>
        <w:t>(d) Respiratory rate</w:t>
      </w:r>
    </w:p>
    <w:p>
      <w:pPr>
        <w:spacing w:after="0" w:before="40"/>
      </w:pPr>
      <w:r>
        <w:rPr>
          <w:b/>
          <w:sz w:val="22"/>
        </w:rPr>
        <w:t>Answer: b</w:t>
      </w:r>
    </w:p>
    <w:p>
      <w:pPr>
        <w:spacing w:after="0" w:before="0"/>
      </w:pPr>
      <w:r>
        <w:rPr>
          <w:b w:val="0"/>
          <w:sz w:val="21"/>
        </w:rPr>
        <w:t>Solution: Digoxin slows the heart rate; the nurse counts the apical pulse for one full minute and withholds the drug if it is below 60/min in adults.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patient with dyspnoea?</w:t>
      </w:r>
    </w:p>
    <w:p>
      <w:pPr>
        <w:spacing w:after="0" w:before="0"/>
      </w:pPr>
      <w:r>
        <w:rPr>
          <w:b w:val="0"/>
          <w:sz w:val="22"/>
        </w:rPr>
        <w:t>(a) Fowler's</w:t>
      </w:r>
    </w:p>
    <w:p>
      <w:pPr>
        <w:spacing w:after="0" w:before="0"/>
      </w:pPr>
      <w:r>
        <w:rPr>
          <w:b w:val="0"/>
          <w:sz w:val="22"/>
        </w:rPr>
        <w:t>(b) Supine</w:t>
      </w:r>
    </w:p>
    <w:p>
      <w:pPr>
        <w:spacing w:after="0" w:before="0"/>
      </w:pPr>
      <w:r>
        <w:rPr>
          <w:b w:val="0"/>
          <w:sz w:val="22"/>
        </w:rPr>
        <w:t>(c) Lithotomy</w:t>
      </w:r>
    </w:p>
    <w:p>
      <w:pPr>
        <w:spacing w:after="0" w:before="0"/>
      </w:pPr>
      <w:r>
        <w:rPr>
          <w:b w:val="0"/>
          <w:sz w:val="22"/>
        </w:rPr>
        <w:t>(d) Prone</w:t>
      </w:r>
    </w:p>
    <w:p>
      <w:pPr>
        <w:spacing w:after="0" w:before="40"/>
      </w:pPr>
      <w:r>
        <w:rPr>
          <w:b/>
          <w:sz w:val="22"/>
        </w:rPr>
        <w:t>Answer: a</w:t>
      </w:r>
    </w:p>
    <w:p>
      <w:pPr>
        <w:spacing w:after="0" w:before="0"/>
      </w:pPr>
      <w:r>
        <w:rPr>
          <w:b w:val="0"/>
          <w:sz w:val="21"/>
        </w:rPr>
        <w:t>Solution: Fowler's (semi-Fowler's) position eases breathing by allowing maximum lung expansion.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Child who doesn't hate mother</w:t>
      </w:r>
    </w:p>
    <w:p>
      <w:pPr>
        <w:spacing w:after="0" w:before="0"/>
      </w:pPr>
      <w:r>
        <w:rPr>
          <w:b w:val="0"/>
          <w:sz w:val="22"/>
        </w:rPr>
        <w:t>(b) Childbirth after death of both biological parent</w:t>
      </w:r>
    </w:p>
    <w:p>
      <w:pPr>
        <w:spacing w:after="0" w:before="0"/>
      </w:pPr>
      <w:r>
        <w:rPr>
          <w:b w:val="0"/>
          <w:sz w:val="22"/>
        </w:rPr>
        <w:t>(c) Abused child</w:t>
      </w:r>
    </w:p>
    <w:p>
      <w:pPr>
        <w:spacing w:after="0" w:before="0"/>
      </w:pPr>
      <w:r>
        <w:rPr>
          <w:b w:val="0"/>
          <w:sz w:val="22"/>
        </w:rPr>
        <w:t>(d) Child who lost the parents after birth</w:t>
      </w:r>
    </w:p>
    <w:p>
      <w:pPr>
        <w:spacing w:after="0" w:before="40"/>
      </w:pPr>
      <w:r>
        <w:rPr>
          <w:b/>
          <w:sz w:val="22"/>
        </w:rPr>
        <w:t>Answer: b</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IgM</w:t>
      </w:r>
    </w:p>
    <w:p>
      <w:pPr>
        <w:spacing w:after="0" w:before="0"/>
      </w:pPr>
      <w:r>
        <w:rPr>
          <w:b w:val="0"/>
          <w:sz w:val="22"/>
        </w:rPr>
        <w:t>(b) IgE</w:t>
      </w:r>
    </w:p>
    <w:p>
      <w:pPr>
        <w:spacing w:after="0" w:before="0"/>
      </w:pPr>
      <w:r>
        <w:rPr>
          <w:b w:val="0"/>
          <w:sz w:val="22"/>
        </w:rPr>
        <w:t>(c) IgG</w:t>
      </w:r>
    </w:p>
    <w:p>
      <w:pPr>
        <w:spacing w:after="0" w:before="0"/>
      </w:pPr>
      <w:r>
        <w:rPr>
          <w:b w:val="0"/>
          <w:sz w:val="22"/>
        </w:rPr>
        <w:t>(d) IgA</w:t>
      </w:r>
    </w:p>
    <w:p>
      <w:pPr>
        <w:spacing w:after="0" w:before="40"/>
      </w:pPr>
      <w:r>
        <w:rPr>
          <w:b/>
          <w:sz w:val="22"/>
        </w:rPr>
        <w:t>Answer: b</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observes clear, watery fluid draining from the nose of a client with a head injury. Which action is appropriate?</w:t>
      </w:r>
    </w:p>
    <w:p>
      <w:pPr>
        <w:spacing w:after="0" w:before="0"/>
      </w:pPr>
      <w:r>
        <w:rPr>
          <w:b w:val="0"/>
          <w:sz w:val="22"/>
        </w:rPr>
        <w:t>(a) Place the client in the Trendelenburg position</w:t>
      </w:r>
    </w:p>
    <w:p>
      <w:pPr>
        <w:spacing w:after="0" w:before="0"/>
      </w:pPr>
      <w:r>
        <w:rPr>
          <w:b w:val="0"/>
          <w:sz w:val="22"/>
        </w:rPr>
        <w:t>(b) Pack the nose with sterile gauze</w:t>
      </w:r>
    </w:p>
    <w:p>
      <w:pPr>
        <w:spacing w:after="0" w:before="0"/>
      </w:pPr>
      <w:r>
        <w:rPr>
          <w:b w:val="0"/>
          <w:sz w:val="22"/>
        </w:rPr>
        <w:t>(c) Suction the nares to keep the airway clear</w:t>
      </w:r>
    </w:p>
    <w:p>
      <w:pPr>
        <w:spacing w:after="0" w:before="0"/>
      </w:pPr>
      <w:r>
        <w:rPr>
          <w:b w:val="0"/>
          <w:sz w:val="22"/>
        </w:rPr>
        <w:t>(d) Test the drainage for glucose to confirm cerebrospinal fluid</w:t>
      </w:r>
    </w:p>
    <w:p>
      <w:pPr>
        <w:spacing w:after="0" w:before="40"/>
      </w:pPr>
      <w:r>
        <w:rPr>
          <w:b/>
          <w:sz w:val="22"/>
        </w:rPr>
        <w:t>Answer: d</w:t>
      </w:r>
    </w:p>
    <w:p>
      <w:pPr>
        <w:spacing w:after="0" w:before="0"/>
      </w:pPr>
      <w:r>
        <w:rPr>
          <w:b w:val="0"/>
          <w:sz w:val="21"/>
        </w:rPr>
        <w:t>Solution: Clear nasal drainage after head injury is likely CSF (rhinorrhea); it is tested for glucose, and suctioning or packing is avoided because it can introduce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following is the sign of severe dehydration among infants?</w:t>
      </w:r>
    </w:p>
    <w:p>
      <w:pPr>
        <w:spacing w:after="0" w:before="0"/>
      </w:pPr>
      <w:r>
        <w:rPr>
          <w:b w:val="0"/>
          <w:sz w:val="22"/>
        </w:rPr>
        <w:t>(a) Drowsiness, bulging fontanelle and decreased skin turgor</w:t>
      </w:r>
    </w:p>
    <w:p>
      <w:pPr>
        <w:spacing w:after="0" w:before="0"/>
      </w:pPr>
      <w:r>
        <w:rPr>
          <w:b w:val="0"/>
          <w:sz w:val="22"/>
        </w:rPr>
        <w:t>(b) Anxiety and increased skin turgor</w:t>
      </w:r>
    </w:p>
    <w:p>
      <w:pPr>
        <w:spacing w:after="0" w:before="0"/>
      </w:pPr>
      <w:r>
        <w:rPr>
          <w:b w:val="0"/>
          <w:sz w:val="22"/>
        </w:rPr>
        <w:t>(c) Excessive crying and excessive thirst</w:t>
      </w:r>
    </w:p>
    <w:p>
      <w:pPr>
        <w:spacing w:after="0" w:before="0"/>
      </w:pPr>
      <w:r>
        <w:rPr>
          <w:b w:val="0"/>
          <w:sz w:val="22"/>
        </w:rPr>
        <w:t>(d) Drowsiness, depressed fontanelle and decreased skin turgor</w:t>
      </w:r>
    </w:p>
    <w:p>
      <w:pPr>
        <w:spacing w:after="0" w:before="40"/>
      </w:pPr>
      <w:r>
        <w:rPr>
          <w:b/>
          <w:sz w:val="22"/>
        </w:rPr>
        <w:t>Answer: d</w:t>
      </w:r>
    </w:p>
    <w:p>
      <w:pPr>
        <w:spacing w:after="0" w:before="0"/>
      </w:pPr>
      <w:r>
        <w:rPr>
          <w:b w:val="0"/>
          <w:sz w:val="21"/>
        </w:rPr>
        <w:t>Solution: Severe dehydration in infants presents with drowsiness, sunken (depressed) fontanelle and decreased skin turgor.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contraceptive method is not recommended during lactation?</w:t>
      </w:r>
    </w:p>
    <w:p>
      <w:pPr>
        <w:spacing w:after="0" w:before="0"/>
      </w:pPr>
      <w:r>
        <w:rPr>
          <w:b w:val="0"/>
          <w:sz w:val="22"/>
        </w:rPr>
        <w:t>(a) Combined OCP</w:t>
      </w:r>
    </w:p>
    <w:p>
      <w:pPr>
        <w:spacing w:after="0" w:before="0"/>
      </w:pPr>
      <w:r>
        <w:rPr>
          <w:b w:val="0"/>
          <w:sz w:val="22"/>
        </w:rPr>
        <w:t>(b) Minipill</w:t>
      </w:r>
    </w:p>
    <w:p>
      <w:pPr>
        <w:spacing w:after="0" w:before="0"/>
      </w:pPr>
      <w:r>
        <w:rPr>
          <w:b w:val="0"/>
          <w:sz w:val="22"/>
        </w:rPr>
        <w:t>(c) Copper T</w:t>
      </w:r>
    </w:p>
    <w:p>
      <w:pPr>
        <w:spacing w:after="0" w:before="0"/>
      </w:pPr>
      <w:r>
        <w:rPr>
          <w:b w:val="0"/>
          <w:sz w:val="22"/>
        </w:rPr>
        <w:t>(d) E-Pill</w:t>
      </w:r>
    </w:p>
    <w:p>
      <w:pPr>
        <w:spacing w:after="0" w:before="40"/>
      </w:pPr>
      <w:r>
        <w:rPr>
          <w:b/>
          <w:sz w:val="22"/>
        </w:rPr>
        <w:t>Answer: a</w:t>
      </w:r>
    </w:p>
    <w:p>
      <w:pPr>
        <w:spacing w:after="0" w:before="0"/>
      </w:pPr>
      <w:r>
        <w:rPr>
          <w:b w:val="0"/>
          <w:sz w:val="21"/>
        </w:rPr>
        <w:t>Solution: Combined oral contraceptive pills (OCPs) are not recommended during lactation (breastfeeding) as they can potentially affect milk production and composition (option D). The hormones in combined OCPs, which contain both estrogen and progestin, may interfere with breastfeeding by reducing milk supply. Estrogen can inhibit the production of prolactin, a hormone responsible for milk production. Therefore, during lactation, other contraceptive methods that are considered safe and compatible with breastfeeding are recommended, such as progestin-only pills.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client with severe dyspnea?</w:t>
      </w:r>
    </w:p>
    <w:p>
      <w:pPr>
        <w:spacing w:after="0" w:before="0"/>
      </w:pPr>
      <w:r>
        <w:rPr>
          <w:b w:val="0"/>
          <w:sz w:val="22"/>
        </w:rPr>
        <w:t>(a) Prone position</w:t>
      </w:r>
    </w:p>
    <w:p>
      <w:pPr>
        <w:spacing w:after="0" w:before="0"/>
      </w:pPr>
      <w:r>
        <w:rPr>
          <w:b w:val="0"/>
          <w:sz w:val="22"/>
        </w:rPr>
        <w:t>(b) Supine position</w:t>
      </w:r>
    </w:p>
    <w:p>
      <w:pPr>
        <w:spacing w:after="0" w:before="0"/>
      </w:pPr>
      <w:r>
        <w:rPr>
          <w:b w:val="0"/>
          <w:sz w:val="22"/>
        </w:rPr>
        <w:t>(c) Trendelenburg position</w:t>
      </w:r>
    </w:p>
    <w:p>
      <w:pPr>
        <w:spacing w:after="0" w:before="0"/>
      </w:pPr>
      <w:r>
        <w:rPr>
          <w:b w:val="0"/>
          <w:sz w:val="22"/>
        </w:rPr>
        <w:t>(d) High Fowler's position</w:t>
      </w:r>
    </w:p>
    <w:p>
      <w:pPr>
        <w:spacing w:after="0" w:before="40"/>
      </w:pPr>
      <w:r>
        <w:rPr>
          <w:b/>
          <w:sz w:val="22"/>
        </w:rPr>
        <w:t>Answer: d</w:t>
      </w:r>
    </w:p>
    <w:p>
      <w:pPr>
        <w:spacing w:after="0" w:before="0"/>
      </w:pPr>
      <w:r>
        <w:rPr>
          <w:b w:val="0"/>
          <w:sz w:val="21"/>
        </w:rPr>
        <w:t>Solution: High Fowler's (sitting at 80-90°) maximizes chest expansion by allowing gravity to lower abdominal contents and is the position of choice for dyspnea.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E</w:t>
      </w:r>
    </w:p>
    <w:p>
      <w:pPr>
        <w:spacing w:after="0" w:before="0"/>
      </w:pPr>
      <w:r>
        <w:rPr>
          <w:b w:val="0"/>
          <w:sz w:val="22"/>
        </w:rPr>
        <w:t>(b) Vitamin A</w:t>
      </w:r>
    </w:p>
    <w:p>
      <w:pPr>
        <w:spacing w:after="0" w:before="0"/>
      </w:pPr>
      <w:r>
        <w:rPr>
          <w:b w:val="0"/>
          <w:sz w:val="22"/>
        </w:rPr>
        <w:t>(c) Vitamin C</w:t>
      </w:r>
    </w:p>
    <w:p>
      <w:pPr>
        <w:spacing w:after="0" w:before="0"/>
      </w:pPr>
      <w:r>
        <w:rPr>
          <w:b w:val="0"/>
          <w:sz w:val="22"/>
        </w:rPr>
        <w:t>(d) Vitamin K</w:t>
      </w:r>
    </w:p>
    <w:p>
      <w:pPr>
        <w:spacing w:after="0" w:before="40"/>
      </w:pPr>
      <w:r>
        <w:rPr>
          <w:b/>
          <w:sz w:val="22"/>
        </w:rPr>
        <w:t>Answer: b</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indicates that a client in labor has entered the SECOND stage of labor?</w:t>
      </w:r>
    </w:p>
    <w:p>
      <w:pPr>
        <w:spacing w:after="0" w:before="0"/>
      </w:pPr>
      <w:r>
        <w:rPr>
          <w:b w:val="0"/>
          <w:sz w:val="22"/>
        </w:rPr>
        <w:t>(a) Onset of regular contractions</w:t>
      </w:r>
    </w:p>
    <w:p>
      <w:pPr>
        <w:spacing w:after="0" w:before="0"/>
      </w:pPr>
      <w:r>
        <w:rPr>
          <w:b w:val="0"/>
          <w:sz w:val="22"/>
        </w:rPr>
        <w:t>(b) Expulsion of the placenta</w:t>
      </w:r>
    </w:p>
    <w:p>
      <w:pPr>
        <w:spacing w:after="0" w:before="0"/>
      </w:pPr>
      <w:r>
        <w:rPr>
          <w:b w:val="0"/>
          <w:sz w:val="22"/>
        </w:rPr>
        <w:t>(c) Complete cervical dilatation (10 cm)</w:t>
      </w:r>
    </w:p>
    <w:p>
      <w:pPr>
        <w:spacing w:after="0" w:before="0"/>
      </w:pPr>
      <w:r>
        <w:rPr>
          <w:b w:val="0"/>
          <w:sz w:val="22"/>
        </w:rPr>
        <w:t>(d) Rupture of the membranes</w:t>
      </w:r>
    </w:p>
    <w:p>
      <w:pPr>
        <w:spacing w:after="0" w:before="40"/>
      </w:pPr>
      <w:r>
        <w:rPr>
          <w:b/>
          <w:sz w:val="22"/>
        </w:rPr>
        <w:t>Answer: c</w:t>
      </w:r>
    </w:p>
    <w:p>
      <w:pPr>
        <w:spacing w:after="0" w:before="0"/>
      </w:pPr>
      <w:r>
        <w:rPr>
          <w:b w:val="0"/>
          <w:sz w:val="21"/>
        </w:rPr>
        <w:t>Solution: The second stage begins with complete cervical dilatation and ends with delivery of the baby; expulsion of the placenta marks the end of the third stage.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