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Which of the following factors is a common cause of fatty diarrhoea?</w:t>
      </w:r>
    </w:p>
    <w:p>
      <w:pPr>
        <w:spacing w:after="0" w:before="0"/>
      </w:pPr>
      <w:r>
        <w:rPr>
          <w:b w:val="0"/>
          <w:sz w:val="22"/>
        </w:rPr>
        <w:t>(a) Lactose intolerance</w:t>
      </w:r>
    </w:p>
    <w:p>
      <w:pPr>
        <w:spacing w:after="0" w:before="0"/>
      </w:pPr>
      <w:r>
        <w:rPr>
          <w:b w:val="0"/>
          <w:sz w:val="22"/>
        </w:rPr>
        <w:t>(b) Celiac disease</w:t>
      </w:r>
    </w:p>
    <w:p>
      <w:pPr>
        <w:spacing w:after="0" w:before="0"/>
      </w:pPr>
      <w:r>
        <w:rPr>
          <w:b w:val="0"/>
          <w:sz w:val="22"/>
        </w:rPr>
        <w:t>(c) Bacterial and viral infection</w:t>
      </w:r>
    </w:p>
    <w:p>
      <w:pPr>
        <w:spacing w:after="0" w:before="0"/>
      </w:pPr>
      <w:r>
        <w:rPr>
          <w:b w:val="0"/>
          <w:sz w:val="22"/>
        </w:rPr>
        <w:t>(d) Sucrose intolerance</w:t>
      </w:r>
    </w:p>
    <w:p>
      <w:pPr>
        <w:spacing w:after="0" w:before="40"/>
      </w:pPr>
      <w:r>
        <w:rPr>
          <w:b/>
          <w:sz w:val="22"/>
        </w:rPr>
        <w:t>Answer: b</w:t>
      </w:r>
    </w:p>
    <w:p>
      <w:pPr>
        <w:spacing w:after="0" w:before="0"/>
      </w:pPr>
      <w:r>
        <w:rPr>
          <w:b w:val="0"/>
          <w:sz w:val="21"/>
        </w:rPr>
        <w:t>Solution: Fatty diarrhoea (steatorrhoea) is a common feature of coeliac disease (malabsorption of fat).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immediate priority first aid management for chemical splash/foreign substance in the eye?</w:t>
      </w:r>
    </w:p>
    <w:p>
      <w:pPr>
        <w:spacing w:after="0" w:before="0"/>
      </w:pPr>
      <w:r>
        <w:rPr>
          <w:b w:val="0"/>
          <w:sz w:val="22"/>
        </w:rPr>
        <w:t>(a) Copious eye irrigation with clean water or Normal Saline for 15-20 mins</w:t>
      </w:r>
    </w:p>
    <w:p>
      <w:pPr>
        <w:spacing w:after="0" w:before="0"/>
      </w:pPr>
      <w:r>
        <w:rPr>
          <w:b w:val="0"/>
          <w:sz w:val="22"/>
        </w:rPr>
        <w:t>(b) Cover with tight pressure patch</w:t>
      </w:r>
    </w:p>
    <w:p>
      <w:pPr>
        <w:spacing w:after="0" w:before="0"/>
      </w:pPr>
      <w:r>
        <w:rPr>
          <w:b w:val="0"/>
          <w:sz w:val="22"/>
        </w:rPr>
        <w:t>(c) Administer oral analgesics</w:t>
      </w:r>
    </w:p>
    <w:p>
      <w:pPr>
        <w:spacing w:after="0" w:before="0"/>
      </w:pPr>
      <w:r>
        <w:rPr>
          <w:b w:val="0"/>
          <w:sz w:val="22"/>
        </w:rPr>
        <w:t>(d) Attempt manual removal</w:t>
      </w:r>
    </w:p>
    <w:p>
      <w:pPr>
        <w:spacing w:after="0" w:before="40"/>
      </w:pPr>
      <w:r>
        <w:rPr>
          <w:b/>
          <w:sz w:val="22"/>
        </w:rPr>
        <w:t>Answer: a</w:t>
      </w:r>
    </w:p>
    <w:p>
      <w:pPr>
        <w:spacing w:after="0" w:before="0"/>
      </w:pPr>
      <w:r>
        <w:rPr>
          <w:b w:val="0"/>
          <w:sz w:val="21"/>
        </w:rPr>
        <w:t>Solution: Immediate, continuous flushing with clean water or sterile normal saline for at least 15–20 minutes is essential to dilute and remove chemical irritants.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During suctioning, the patient complains of respiratory distress. First nursing action should be:</w:t>
      </w:r>
    </w:p>
    <w:p>
      <w:pPr>
        <w:spacing w:after="0" w:before="0"/>
      </w:pPr>
      <w:r>
        <w:rPr>
          <w:b w:val="0"/>
          <w:sz w:val="22"/>
        </w:rPr>
        <w:t>(a) Call senior nurse</w:t>
      </w:r>
    </w:p>
    <w:p>
      <w:pPr>
        <w:spacing w:after="0" w:before="0"/>
      </w:pPr>
      <w:r>
        <w:rPr>
          <w:b w:val="0"/>
          <w:sz w:val="22"/>
        </w:rPr>
        <w:t>(b) Immediately remove suction catheter</w:t>
      </w:r>
    </w:p>
    <w:p>
      <w:pPr>
        <w:spacing w:after="0" w:before="0"/>
      </w:pPr>
      <w:r>
        <w:rPr>
          <w:b w:val="0"/>
          <w:sz w:val="22"/>
        </w:rPr>
        <w:t>(c) Suction rapidly in 5 sec and remove the catheter</w:t>
      </w:r>
    </w:p>
    <w:p>
      <w:pPr>
        <w:spacing w:after="0" w:before="0"/>
      </w:pPr>
      <w:r>
        <w:rPr>
          <w:b w:val="0"/>
          <w:sz w:val="22"/>
        </w:rPr>
        <w:t>(d) Call doctor immediately</w:t>
      </w:r>
    </w:p>
    <w:p>
      <w:pPr>
        <w:spacing w:after="0" w:before="40"/>
      </w:pPr>
      <w:r>
        <w:rPr>
          <w:b/>
          <w:sz w:val="22"/>
        </w:rPr>
        <w:t>Answer: b</w:t>
      </w:r>
    </w:p>
    <w:p>
      <w:pPr>
        <w:spacing w:after="0" w:before="0"/>
      </w:pPr>
      <w:r>
        <w:rPr>
          <w:b w:val="0"/>
          <w:sz w:val="21"/>
        </w:rPr>
        <w:t>Solution: If the patient develops respiratory distress during suctioning, the first action is to remove the suction catheter immediately.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immediate action when a patient is found unresponsive without a pulse or breathing?</w:t>
      </w:r>
    </w:p>
    <w:p>
      <w:pPr>
        <w:spacing w:after="0" w:before="0"/>
      </w:pPr>
      <w:r>
        <w:rPr>
          <w:b w:val="0"/>
          <w:sz w:val="22"/>
        </w:rPr>
        <w:t>(a) Start CPR</w:t>
      </w:r>
    </w:p>
    <w:p>
      <w:pPr>
        <w:spacing w:after="0" w:before="0"/>
      </w:pPr>
      <w:r>
        <w:rPr>
          <w:b w:val="0"/>
          <w:sz w:val="22"/>
        </w:rPr>
        <w:t>(b) Inform Physician</w:t>
      </w:r>
    </w:p>
    <w:p>
      <w:pPr>
        <w:spacing w:after="0" w:before="0"/>
      </w:pPr>
      <w:r>
        <w:rPr>
          <w:b w:val="0"/>
          <w:sz w:val="22"/>
        </w:rPr>
        <w:t>(c) Give 10-12 breaths then reassess</w:t>
      </w:r>
    </w:p>
    <w:p>
      <w:pPr>
        <w:spacing w:after="0" w:before="0"/>
      </w:pPr>
      <w:r>
        <w:rPr>
          <w:b w:val="0"/>
          <w:sz w:val="22"/>
        </w:rPr>
        <w:t>(d) Give 20-22 breaths then assess for 2 minutes</w:t>
      </w:r>
    </w:p>
    <w:p>
      <w:pPr>
        <w:spacing w:after="0" w:before="40"/>
      </w:pPr>
      <w:r>
        <w:rPr>
          <w:b/>
          <w:sz w:val="22"/>
        </w:rPr>
        <w:t>Answer: a</w:t>
      </w:r>
    </w:p>
    <w:p>
      <w:pPr>
        <w:spacing w:after="0" w:before="0"/>
      </w:pPr>
      <w:r>
        <w:rPr>
          <w:b w:val="0"/>
          <w:sz w:val="21"/>
        </w:rPr>
        <w:t>Solution: The immediate action that should be taken when a patient is found unresponsive without a pulse or breathing is to start CPR (cardiopulmonary resuscitation) immediately. According to the American Heart Association (AHA), CPR is a series of lifesaving steps that should be initiated as soon as possible to help the victim until advanced medical care arrives. The steps include chest compressions, rescue breaths, and defibrillation (if available). Calling for emergency medical services should also be done at the same time as starting CPR. The AHA emphasizes that early and effective CPR can double or triple the chances of survival in cardiac arrest cases.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Identify the correct procedure performed for arterial blood gas (ABG) sampling</w:t>
      </w:r>
    </w:p>
    <w:p>
      <w:pPr>
        <w:spacing w:after="0" w:before="0"/>
      </w:pPr>
      <w:r>
        <w:rPr>
          <w:b w:val="0"/>
          <w:sz w:val="22"/>
        </w:rPr>
        <w:t>(a) Blood sampling for ABG analysis</w:t>
      </w:r>
    </w:p>
    <w:p>
      <w:pPr>
        <w:spacing w:after="0" w:before="0"/>
      </w:pPr>
      <w:r>
        <w:rPr>
          <w:b w:val="0"/>
          <w:sz w:val="22"/>
        </w:rPr>
        <w:t>(b) IV Drug Administration</w:t>
      </w:r>
    </w:p>
    <w:p>
      <w:pPr>
        <w:spacing w:after="0" w:before="0"/>
      </w:pPr>
      <w:r>
        <w:rPr>
          <w:b w:val="0"/>
          <w:sz w:val="22"/>
        </w:rPr>
        <w:t>(c) Venipuncture</w:t>
      </w:r>
    </w:p>
    <w:p>
      <w:pPr>
        <w:spacing w:after="0" w:before="0"/>
      </w:pPr>
      <w:r>
        <w:rPr>
          <w:b w:val="0"/>
          <w:sz w:val="22"/>
        </w:rPr>
        <w:t>(d) Central line insertion</w:t>
      </w:r>
    </w:p>
    <w:p>
      <w:pPr>
        <w:spacing w:after="0" w:before="40"/>
      </w:pPr>
      <w:r>
        <w:rPr>
          <w:b/>
          <w:sz w:val="22"/>
        </w:rPr>
        <w:t>Answer: a</w:t>
      </w:r>
    </w:p>
    <w:p>
      <w:pPr>
        <w:spacing w:after="0" w:before="0"/>
      </w:pPr>
      <w:r>
        <w:rPr>
          <w:b w:val="0"/>
          <w:sz w:val="21"/>
        </w:rPr>
        <w:t>Solution: ABG sampling is performed primarily from the radial artery to evaluate acid-base balance, PaO2, and PaCO2.</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patient in the post-op area after having a right side mastectomy. What should be the priority care for this patient?</w:t>
      </w:r>
    </w:p>
    <w:p>
      <w:pPr>
        <w:spacing w:after="0" w:before="0"/>
      </w:pPr>
      <w:r>
        <w:rPr>
          <w:b w:val="0"/>
          <w:sz w:val="22"/>
        </w:rPr>
        <w:t>(a) Attach pulse oximetry on left side</w:t>
      </w:r>
    </w:p>
    <w:p>
      <w:pPr>
        <w:spacing w:after="0" w:before="0"/>
      </w:pPr>
      <w:r>
        <w:rPr>
          <w:b w:val="0"/>
          <w:sz w:val="22"/>
        </w:rPr>
        <w:t>(b) Take BP from right side</w:t>
      </w:r>
    </w:p>
    <w:p>
      <w:pPr>
        <w:spacing w:after="0" w:before="0"/>
      </w:pPr>
      <w:r>
        <w:rPr>
          <w:b w:val="0"/>
          <w:sz w:val="22"/>
        </w:rPr>
        <w:t>(c) Take BP from left side</w:t>
      </w:r>
    </w:p>
    <w:p>
      <w:pPr>
        <w:spacing w:after="0" w:before="0"/>
      </w:pPr>
      <w:r>
        <w:rPr>
          <w:b w:val="0"/>
          <w:sz w:val="22"/>
        </w:rPr>
        <w:t>(d) Attach pulse oximetry on right side</w:t>
      </w:r>
    </w:p>
    <w:p>
      <w:pPr>
        <w:spacing w:after="0" w:before="40"/>
      </w:pPr>
      <w:r>
        <w:rPr>
          <w:b/>
          <w:sz w:val="22"/>
        </w:rPr>
        <w:t>Answer: c</w:t>
      </w:r>
    </w:p>
    <w:p>
      <w:pPr>
        <w:spacing w:after="0" w:before="0"/>
      </w:pPr>
      <w:r>
        <w:rPr>
          <w:b w:val="0"/>
          <w:sz w:val="21"/>
        </w:rPr>
        <w:t>Solution: After right-sided mastectomy, BP is taken from the left side (right arm is at risk of lymphoedema).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Incubation period is measured by which central tendency?</w:t>
      </w:r>
    </w:p>
    <w:p>
      <w:pPr>
        <w:spacing w:after="0" w:before="0"/>
      </w:pPr>
      <w:r>
        <w:rPr>
          <w:b w:val="0"/>
          <w:sz w:val="22"/>
        </w:rPr>
        <w:t>(a) Mode</w:t>
      </w:r>
    </w:p>
    <w:p>
      <w:pPr>
        <w:spacing w:after="0" w:before="0"/>
      </w:pPr>
      <w:r>
        <w:rPr>
          <w:b w:val="0"/>
          <w:sz w:val="22"/>
        </w:rPr>
        <w:t>(b) Standard deviation</w:t>
      </w:r>
    </w:p>
    <w:p>
      <w:pPr>
        <w:spacing w:after="0" w:before="0"/>
      </w:pPr>
      <w:r>
        <w:rPr>
          <w:b w:val="0"/>
          <w:sz w:val="22"/>
        </w:rPr>
        <w:t>(c) Mean</w:t>
      </w:r>
    </w:p>
    <w:p>
      <w:pPr>
        <w:spacing w:after="0" w:before="0"/>
      </w:pPr>
      <w:r>
        <w:rPr>
          <w:b w:val="0"/>
          <w:sz w:val="22"/>
        </w:rPr>
        <w:t>(d) Median</w:t>
      </w:r>
    </w:p>
    <w:p>
      <w:pPr>
        <w:spacing w:after="0" w:before="40"/>
      </w:pPr>
      <w:r>
        <w:rPr>
          <w:b/>
          <w:sz w:val="22"/>
        </w:rPr>
        <w:t>Answer: d</w:t>
      </w:r>
    </w:p>
    <w:p>
      <w:pPr>
        <w:spacing w:after="0" w:before="0"/>
      </w:pPr>
      <w:r>
        <w:rPr>
          <w:b w:val="0"/>
          <w:sz w:val="21"/>
        </w:rPr>
        <w:t>Solution: The incubation period, which refers to the time between exposure to a pathogen and the onset of symptoms, is typically measured using the median as a central tendency. The median represents the middle value in a set of data when arranged in ascending or descending order. In the context of the incubation period, the median provides a measure of the central tendency that indicates the typical or most common duration of time from exposure to symptom onset. It is important to note that the incubation central Tendency C mean , median moder standard deviation (statistics) period can vary depending on the specific infectious agent and individual factors.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Pregnant lady with card presentation in what is nursing priority?</w:t>
      </w:r>
    </w:p>
    <w:p>
      <w:pPr>
        <w:spacing w:after="0" w:before="0"/>
      </w:pPr>
      <w:r>
        <w:rPr>
          <w:b w:val="0"/>
          <w:sz w:val="22"/>
        </w:rPr>
        <w:t>(a) Give Trendelenburg position</w:t>
      </w:r>
    </w:p>
    <w:p>
      <w:pPr>
        <w:spacing w:after="0" w:before="0"/>
      </w:pPr>
      <w:r>
        <w:rPr>
          <w:b w:val="0"/>
          <w:sz w:val="22"/>
        </w:rPr>
        <w:t>(b) Give reverse Trendelenburg position</w:t>
      </w:r>
    </w:p>
    <w:p>
      <w:pPr>
        <w:spacing w:after="0" w:before="0"/>
      </w:pPr>
      <w:r>
        <w:rPr>
          <w:b w:val="0"/>
          <w:sz w:val="22"/>
        </w:rPr>
        <w:t>(c) Inform to HCP</w:t>
      </w:r>
    </w:p>
    <w:p>
      <w:pPr>
        <w:spacing w:after="0" w:before="0"/>
      </w:pPr>
      <w:r>
        <w:rPr>
          <w:b w:val="0"/>
          <w:sz w:val="22"/>
        </w:rPr>
        <w:t>(d) Gently push the cord</w:t>
      </w:r>
    </w:p>
    <w:p>
      <w:pPr>
        <w:spacing w:after="0" w:before="40"/>
      </w:pPr>
      <w:r>
        <w:rPr>
          <w:b/>
          <w:sz w:val="22"/>
        </w:rPr>
        <w:t>Answer: a</w:t>
      </w:r>
    </w:p>
    <w:p>
      <w:pPr>
        <w:spacing w:after="0" w:before="0"/>
      </w:pPr>
      <w:r>
        <w:rPr>
          <w:b w:val="0"/>
          <w:sz w:val="21"/>
        </w:rPr>
        <w:t>Solution: In cord prolapse, place the mother in Trendelenburg or knee-chest position to relieve compression of the cord while preparing for urgent delivery.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Your finding emulcificaiton of fat in TPN bag. As a nurse what is your immediate action?</w:t>
      </w:r>
    </w:p>
    <w:p>
      <w:pPr>
        <w:spacing w:after="0" w:before="0"/>
      </w:pPr>
      <w:r>
        <w:rPr>
          <w:b w:val="0"/>
          <w:sz w:val="22"/>
        </w:rPr>
        <w:t>(a) Administer fast</w:t>
      </w:r>
    </w:p>
    <w:p>
      <w:pPr>
        <w:spacing w:after="0" w:before="0"/>
      </w:pPr>
      <w:r>
        <w:rPr>
          <w:b w:val="0"/>
          <w:sz w:val="22"/>
        </w:rPr>
        <w:t>(b) Rubing the bag</w:t>
      </w:r>
    </w:p>
    <w:p>
      <w:pPr>
        <w:spacing w:after="0" w:before="0"/>
      </w:pPr>
      <w:r>
        <w:rPr>
          <w:b w:val="0"/>
          <w:sz w:val="22"/>
        </w:rPr>
        <w:t>(c) Change the new bag</w:t>
      </w:r>
    </w:p>
    <w:p>
      <w:pPr>
        <w:spacing w:after="0" w:before="0"/>
      </w:pPr>
      <w:r>
        <w:rPr>
          <w:b w:val="0"/>
          <w:sz w:val="22"/>
        </w:rPr>
        <w:t>(d) Nothing to do</w:t>
      </w:r>
    </w:p>
    <w:p>
      <w:pPr>
        <w:spacing w:after="0" w:before="40"/>
      </w:pPr>
      <w:r>
        <w:rPr>
          <w:b/>
          <w:sz w:val="22"/>
        </w:rPr>
        <w:t>Answer: c</w:t>
      </w:r>
    </w:p>
    <w:p>
      <w:pPr>
        <w:spacing w:after="0" w:before="0"/>
      </w:pPr>
      <w:r>
        <w:rPr>
          <w:b w:val="0"/>
          <w:sz w:val="21"/>
        </w:rPr>
        <w:t>Solution: Emulsification (separation) of fat in a TPN bag indicates instability of the solution; the bag must be discarded and replaced.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aspect of mental functioning is being assessed when a nursing officer asks a patient to explain the difference between an apple and an orange during a mental status examination (MSE)?</w:t>
      </w:r>
    </w:p>
    <w:p>
      <w:pPr>
        <w:spacing w:after="0" w:before="0"/>
      </w:pPr>
      <w:r>
        <w:rPr>
          <w:b w:val="0"/>
          <w:sz w:val="22"/>
        </w:rPr>
        <w:t>(a) Comprehension</w:t>
      </w:r>
    </w:p>
    <w:p>
      <w:pPr>
        <w:spacing w:after="0" w:before="0"/>
      </w:pPr>
      <w:r>
        <w:rPr>
          <w:b w:val="0"/>
          <w:sz w:val="22"/>
        </w:rPr>
        <w:t>(b) Abstraction</w:t>
      </w:r>
    </w:p>
    <w:p>
      <w:pPr>
        <w:spacing w:after="0" w:before="0"/>
      </w:pPr>
      <w:r>
        <w:rPr>
          <w:b w:val="0"/>
          <w:sz w:val="22"/>
        </w:rPr>
        <w:t>(c) Ambivalence</w:t>
      </w:r>
    </w:p>
    <w:p>
      <w:pPr>
        <w:spacing w:after="0" w:before="0"/>
      </w:pPr>
      <w:r>
        <w:rPr>
          <w:b w:val="0"/>
          <w:sz w:val="22"/>
        </w:rPr>
        <w:t>(d) Intelligence</w:t>
      </w:r>
    </w:p>
    <w:p>
      <w:pPr>
        <w:spacing w:after="0" w:before="40"/>
      </w:pPr>
      <w:r>
        <w:rPr>
          <w:b/>
          <w:sz w:val="22"/>
        </w:rPr>
        <w:t>Answer: b</w:t>
      </w:r>
    </w:p>
    <w:p>
      <w:pPr>
        <w:spacing w:after="0" w:before="0"/>
      </w:pPr>
      <w:r>
        <w:rPr>
          <w:b w:val="0"/>
          <w:sz w:val="21"/>
        </w:rPr>
        <w:t>Solution: When a nursing officer asks a patient to explain the difference between an apple and an orange during a mental status examination (MSE), the aspect of mental functioning being assessed is abstraction. Abstraction is the Ms E ( Psychiatry I cognitive ability to grasp concepts, think symbolically, and understand relationships between different objects or ideas. By asking the patient to compare and differentiate between two objects, the nursing officer can evaluate the patient's capacity for abstract thinking, which is an important aspect of mental functioning. Impairments in abstraction can be indicative of cognitive deficits or certain psychiatric conditions.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not a social media platform</w:t>
      </w:r>
    </w:p>
    <w:p>
      <w:pPr>
        <w:spacing w:after="0" w:before="0"/>
      </w:pPr>
      <w:r>
        <w:rPr>
          <w:b w:val="0"/>
          <w:sz w:val="22"/>
        </w:rPr>
        <w:t>(a) Twitter</w:t>
      </w:r>
    </w:p>
    <w:p>
      <w:pPr>
        <w:spacing w:after="0" w:before="0"/>
      </w:pPr>
      <w:r>
        <w:rPr>
          <w:b w:val="0"/>
          <w:sz w:val="22"/>
        </w:rPr>
        <w:t>(b) Instagram</w:t>
      </w:r>
    </w:p>
    <w:p>
      <w:pPr>
        <w:spacing w:after="0" w:before="0"/>
      </w:pPr>
      <w:r>
        <w:rPr>
          <w:b w:val="0"/>
          <w:sz w:val="22"/>
        </w:rPr>
        <w:t>(c) Windows</w:t>
      </w:r>
    </w:p>
    <w:p>
      <w:pPr>
        <w:spacing w:after="0" w:before="0"/>
      </w:pPr>
      <w:r>
        <w:rPr>
          <w:b w:val="0"/>
          <w:sz w:val="22"/>
        </w:rPr>
        <w:t>(d) Facebook</w:t>
      </w:r>
    </w:p>
    <w:p>
      <w:pPr>
        <w:spacing w:after="0" w:before="40"/>
      </w:pPr>
      <w:r>
        <w:rPr>
          <w:b/>
          <w:sz w:val="22"/>
        </w:rPr>
        <w:t>Answer: a</w:t>
      </w:r>
    </w:p>
    <w:p>
      <w:pPr>
        <w:spacing w:after="0" w:before="0"/>
      </w:pPr>
      <w:r>
        <w:rPr>
          <w:b w:val="0"/>
          <w:sz w:val="21"/>
        </w:rPr>
        <w:t>Solution: Windows is not a social media platform. Social media platforms are online platforms or websites that allow users to create profiles, share content, and interact with other users. Twitter, Instagram, and Facebook are popular examples of social media platforms. Twitter is a microblogging platform that enables users to post and interact with short messages called tweets. Instagram is a photo and video sharing platform. Facebook is a social networking platform where users can create profiles, connect with friends and family, and share various types of content. Windows, on the other hand, is an operating system developed by Microsoft and is not a social media platform.</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earliest and most sensitive indicator of increased intracranial pressure (ICP) is:</w:t>
      </w:r>
    </w:p>
    <w:p>
      <w:pPr>
        <w:spacing w:after="0" w:before="0"/>
      </w:pPr>
      <w:r>
        <w:rPr>
          <w:b w:val="0"/>
          <w:sz w:val="22"/>
        </w:rPr>
        <w:t>(a) Altered level of consciousness</w:t>
      </w:r>
    </w:p>
    <w:p>
      <w:pPr>
        <w:spacing w:after="0" w:before="0"/>
      </w:pPr>
      <w:r>
        <w:rPr>
          <w:b w:val="0"/>
          <w:sz w:val="22"/>
        </w:rPr>
        <w:t>(b) Papilloedema</w:t>
      </w:r>
    </w:p>
    <w:p>
      <w:pPr>
        <w:spacing w:after="0" w:before="0"/>
      </w:pPr>
      <w:r>
        <w:rPr>
          <w:b w:val="0"/>
          <w:sz w:val="22"/>
        </w:rPr>
        <w:t>(c) Bradycardia</w:t>
      </w:r>
    </w:p>
    <w:p>
      <w:pPr>
        <w:spacing w:after="0" w:before="0"/>
      </w:pPr>
      <w:r>
        <w:rPr>
          <w:b w:val="0"/>
          <w:sz w:val="22"/>
        </w:rPr>
        <w:t>(d) Vomiting</w:t>
      </w:r>
    </w:p>
    <w:p>
      <w:pPr>
        <w:spacing w:after="0" w:before="40"/>
      </w:pPr>
      <w:r>
        <w:rPr>
          <w:b/>
          <w:sz w:val="22"/>
        </w:rPr>
        <w:t>Answer: a</w:t>
      </w:r>
    </w:p>
    <w:p>
      <w:pPr>
        <w:spacing w:after="0" w:before="0"/>
      </w:pPr>
      <w:r>
        <w:rPr>
          <w:b w:val="0"/>
          <w:sz w:val="21"/>
        </w:rPr>
        <w:t>Solution: A change in the level of consciousness is the earliest sign of rising intracranial pressure.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Before suturing at the end of an open abdominal surgery, what is the mandatory priority action for the scrub nurse?</w:t>
      </w:r>
    </w:p>
    <w:p>
      <w:pPr>
        <w:spacing w:after="0" w:before="0"/>
      </w:pPr>
      <w:r>
        <w:rPr>
          <w:b w:val="0"/>
          <w:sz w:val="22"/>
        </w:rPr>
        <w:t>(a) Disinfection of OT room</w:t>
      </w:r>
    </w:p>
    <w:p>
      <w:pPr>
        <w:spacing w:after="0" w:before="0"/>
      </w:pPr>
      <w:r>
        <w:rPr>
          <w:b w:val="0"/>
          <w:sz w:val="22"/>
        </w:rPr>
        <w:t>(b) Change surgical gown</w:t>
      </w:r>
    </w:p>
    <w:p>
      <w:pPr>
        <w:spacing w:after="0" w:before="0"/>
      </w:pPr>
      <w:r>
        <w:rPr>
          <w:b w:val="0"/>
          <w:sz w:val="22"/>
        </w:rPr>
        <w:t>(c) Clean instruments</w:t>
      </w:r>
    </w:p>
    <w:p>
      <w:pPr>
        <w:spacing w:after="0" w:before="0"/>
      </w:pPr>
      <w:r>
        <w:rPr>
          <w:b w:val="0"/>
          <w:sz w:val="22"/>
        </w:rPr>
        <w:t>(d) Perform complete sponge, needle, and instrument count with circulator</w:t>
      </w:r>
    </w:p>
    <w:p>
      <w:pPr>
        <w:spacing w:after="0" w:before="40"/>
      </w:pPr>
      <w:r>
        <w:rPr>
          <w:b/>
          <w:sz w:val="22"/>
        </w:rPr>
        <w:t>Answer: d</w:t>
      </w:r>
    </w:p>
    <w:p>
      <w:pPr>
        <w:spacing w:after="0" w:before="0"/>
      </w:pPr>
      <w:r>
        <w:rPr>
          <w:b w:val="0"/>
          <w:sz w:val="21"/>
        </w:rPr>
        <w:t>Solution: A dual, verified count of surgical sponges, needles, and instruments before peritoneal closure is mandatory to prevent retained surgical items (gossypiboma).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vitamin is helpful in reducing the risk of pregnancy-induced hypertension (PIH)?</w:t>
      </w:r>
    </w:p>
    <w:p>
      <w:pPr>
        <w:spacing w:after="0" w:before="0"/>
      </w:pPr>
      <w:r>
        <w:rPr>
          <w:b w:val="0"/>
          <w:sz w:val="22"/>
        </w:rPr>
        <w:t>(a) Ascorbic acid</w:t>
      </w:r>
    </w:p>
    <w:p>
      <w:pPr>
        <w:spacing w:after="0" w:before="0"/>
      </w:pPr>
      <w:r>
        <w:rPr>
          <w:b w:val="0"/>
          <w:sz w:val="22"/>
        </w:rPr>
        <w:t>(b) Calcium</w:t>
      </w:r>
    </w:p>
    <w:p>
      <w:pPr>
        <w:spacing w:after="0" w:before="0"/>
      </w:pPr>
      <w:r>
        <w:rPr>
          <w:b w:val="0"/>
          <w:sz w:val="22"/>
        </w:rPr>
        <w:t>(c) Folic acid</w:t>
      </w:r>
    </w:p>
    <w:p>
      <w:pPr>
        <w:spacing w:after="0" w:before="0"/>
      </w:pPr>
      <w:r>
        <w:rPr>
          <w:b w:val="0"/>
          <w:sz w:val="22"/>
        </w:rPr>
        <w:t>(d) Vitamin E</w:t>
      </w:r>
    </w:p>
    <w:p>
      <w:pPr>
        <w:spacing w:after="0" w:before="40"/>
      </w:pPr>
      <w:r>
        <w:rPr>
          <w:b/>
          <w:sz w:val="22"/>
        </w:rPr>
        <w:t>Answer: b</w:t>
      </w:r>
    </w:p>
    <w:p>
      <w:pPr>
        <w:spacing w:after="0" w:before="0"/>
      </w:pPr>
      <w:r>
        <w:rPr>
          <w:b w:val="0"/>
          <w:sz w:val="21"/>
        </w:rPr>
        <w:t>Solution: Calcium supplementation (1-2 g/day) during pregnancy reduces the risk of pregnancy-induced hypertension/pre-eclampsia; folic acid mainly prevents neural tube defects.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an example of primary prevention?</w:t>
      </w:r>
    </w:p>
    <w:p>
      <w:pPr>
        <w:spacing w:after="0" w:before="0"/>
      </w:pPr>
      <w:r>
        <w:rPr>
          <w:b w:val="0"/>
          <w:sz w:val="22"/>
        </w:rPr>
        <w:t>(a) Screening for hypertension</w:t>
      </w:r>
    </w:p>
    <w:p>
      <w:pPr>
        <w:spacing w:after="0" w:before="0"/>
      </w:pPr>
      <w:r>
        <w:rPr>
          <w:b w:val="0"/>
          <w:sz w:val="22"/>
        </w:rPr>
        <w:t>(b) Immunisation against measles</w:t>
      </w:r>
    </w:p>
    <w:p>
      <w:pPr>
        <w:spacing w:after="0" w:before="0"/>
      </w:pPr>
      <w:r>
        <w:rPr>
          <w:b w:val="0"/>
          <w:sz w:val="22"/>
        </w:rPr>
        <w:t>(c) Early treatment of tuberculosis</w:t>
      </w:r>
    </w:p>
    <w:p>
      <w:pPr>
        <w:spacing w:after="0" w:before="0"/>
      </w:pPr>
      <w:r>
        <w:rPr>
          <w:b w:val="0"/>
          <w:sz w:val="22"/>
        </w:rPr>
        <w:t>(d) Rehabilitation after stroke</w:t>
      </w:r>
    </w:p>
    <w:p>
      <w:pPr>
        <w:spacing w:after="0" w:before="40"/>
      </w:pPr>
      <w:r>
        <w:rPr>
          <w:b/>
          <w:sz w:val="22"/>
        </w:rPr>
        <w:t>Answer: b</w:t>
      </w:r>
    </w:p>
    <w:p>
      <w:pPr>
        <w:spacing w:after="0" w:before="0"/>
      </w:pPr>
      <w:r>
        <w:rPr>
          <w:b w:val="0"/>
          <w:sz w:val="21"/>
        </w:rPr>
        <w:t>Solution: Immunisation prevents disease before it occurs - primary prevention; screening is secondary prevention.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After delivery uterus palpate at ?</w:t>
      </w:r>
    </w:p>
    <w:p>
      <w:pPr>
        <w:spacing w:after="0" w:before="0"/>
      </w:pPr>
      <w:r>
        <w:rPr>
          <w:b w:val="0"/>
          <w:sz w:val="22"/>
        </w:rPr>
        <w:t>(a) Between symphysis pubis and xipod process</w:t>
      </w:r>
    </w:p>
    <w:p>
      <w:pPr>
        <w:spacing w:after="0" w:before="0"/>
      </w:pPr>
      <w:r>
        <w:rPr>
          <w:b w:val="0"/>
          <w:sz w:val="22"/>
        </w:rPr>
        <w:t>(b) Between symphysis pubis and umbilicus</w:t>
      </w:r>
    </w:p>
    <w:p>
      <w:pPr>
        <w:spacing w:after="0" w:before="0"/>
      </w:pPr>
      <w:r>
        <w:rPr>
          <w:b w:val="0"/>
          <w:sz w:val="22"/>
        </w:rPr>
        <w:t>(c) At umbilicus</w:t>
      </w:r>
    </w:p>
    <w:p>
      <w:pPr>
        <w:spacing w:after="0" w:before="0"/>
      </w:pPr>
      <w:r>
        <w:rPr>
          <w:b w:val="0"/>
          <w:sz w:val="22"/>
        </w:rPr>
        <w:t>(d) Between umbilicus and xiphoid process</w:t>
      </w:r>
    </w:p>
    <w:p>
      <w:pPr>
        <w:spacing w:after="0" w:before="40"/>
      </w:pPr>
      <w:r>
        <w:rPr>
          <w:b/>
          <w:sz w:val="22"/>
        </w:rPr>
        <w:t>Answer: b</w:t>
      </w:r>
    </w:p>
    <w:p>
      <w:pPr>
        <w:spacing w:after="0" w:before="0"/>
      </w:pPr>
      <w:r>
        <w:rPr>
          <w:b w:val="0"/>
          <w:sz w:val="21"/>
        </w:rPr>
        <w:t>Solution: Immediately after delivery, the uterine fundus lies midway between the symphysis pubis and the umbilicus.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forceps is used to handle sterile instruments and to remove sterile articles from a sterile pack?</w:t>
      </w:r>
    </w:p>
    <w:p>
      <w:pPr>
        <w:spacing w:after="0" w:before="0"/>
      </w:pPr>
      <w:r>
        <w:rPr>
          <w:b w:val="0"/>
          <w:sz w:val="22"/>
        </w:rPr>
        <w:t>(a) Magill forceps</w:t>
      </w:r>
    </w:p>
    <w:p>
      <w:pPr>
        <w:spacing w:after="0" w:before="0"/>
      </w:pPr>
      <w:r>
        <w:rPr>
          <w:b w:val="0"/>
          <w:sz w:val="22"/>
        </w:rPr>
        <w:t>(b) Kelly haemostatic forceps</w:t>
      </w:r>
    </w:p>
    <w:p>
      <w:pPr>
        <w:spacing w:after="0" w:before="0"/>
      </w:pPr>
      <w:r>
        <w:rPr>
          <w:b w:val="0"/>
          <w:sz w:val="22"/>
        </w:rPr>
        <w:t>(c) Cheatle forceps</w:t>
      </w:r>
    </w:p>
    <w:p>
      <w:pPr>
        <w:spacing w:after="0" w:before="0"/>
      </w:pPr>
      <w:r>
        <w:rPr>
          <w:b w:val="0"/>
          <w:sz w:val="22"/>
        </w:rPr>
        <w:t>(d) Sponge holding forceps</w:t>
      </w:r>
    </w:p>
    <w:p>
      <w:pPr>
        <w:spacing w:after="0" w:before="40"/>
      </w:pPr>
      <w:r>
        <w:rPr>
          <w:b/>
          <w:sz w:val="22"/>
        </w:rPr>
        <w:t>Answer: c</w:t>
      </w:r>
    </w:p>
    <w:p>
      <w:pPr>
        <w:spacing w:after="0" w:before="0"/>
      </w:pPr>
      <w:r>
        <w:rPr>
          <w:b w:val="0"/>
          <w:sz w:val="21"/>
        </w:rPr>
        <w:t>Solution: Cheatle forceps are used to handle sterile instruments and lift sterile articles from a sterile drum or package without contaminating them.</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An injury involving perineal tear but not the anal sphincter is classified as a:</w:t>
      </w:r>
    </w:p>
    <w:p>
      <w:pPr>
        <w:spacing w:after="0" w:before="0"/>
      </w:pPr>
      <w:r>
        <w:rPr>
          <w:b w:val="0"/>
          <w:sz w:val="22"/>
        </w:rPr>
        <w:t>(a) 1st degree</w:t>
      </w:r>
    </w:p>
    <w:p>
      <w:pPr>
        <w:spacing w:after="0" w:before="0"/>
      </w:pPr>
      <w:r>
        <w:rPr>
          <w:b w:val="0"/>
          <w:sz w:val="22"/>
        </w:rPr>
        <w:t>(b) 3rd degree</w:t>
      </w:r>
    </w:p>
    <w:p>
      <w:pPr>
        <w:spacing w:after="0" w:before="0"/>
      </w:pPr>
      <w:r>
        <w:rPr>
          <w:b w:val="0"/>
          <w:sz w:val="22"/>
        </w:rPr>
        <w:t>(c) 2nd degree</w:t>
      </w:r>
    </w:p>
    <w:p>
      <w:pPr>
        <w:spacing w:after="0" w:before="0"/>
      </w:pPr>
      <w:r>
        <w:rPr>
          <w:b w:val="0"/>
          <w:sz w:val="22"/>
        </w:rPr>
        <w:t>(d) 4th degree</w:t>
      </w:r>
    </w:p>
    <w:p>
      <w:pPr>
        <w:spacing w:after="0" w:before="40"/>
      </w:pPr>
      <w:r>
        <w:rPr>
          <w:b/>
          <w:sz w:val="22"/>
        </w:rPr>
        <w:t>Answer: c</w:t>
      </w:r>
    </w:p>
    <w:p>
      <w:pPr>
        <w:spacing w:after="0" w:before="0"/>
      </w:pPr>
      <w:r>
        <w:rPr>
          <w:b w:val="0"/>
          <w:sz w:val="21"/>
        </w:rPr>
        <w:t>Solution: An injury involving perineal tear but not the anal sphincter is classified as a 2nd-degree tear (option B). Perineal tears occur during childbirth and are categorized based on the extent of tissue damage. A 2nd-degree tear involves the perineal muscles and tissues but does not extend to the anal sphincter. It is less severe compared to higher-degree tears, which involve the anal sphincter complex. Proper identification and classification of Perineal teas perineal tears are essential for appropriate management and repair to promote healing and prevent complications.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most common cause of delirium in older adults?</w:t>
      </w:r>
    </w:p>
    <w:p>
      <w:pPr>
        <w:spacing w:after="0" w:before="0"/>
      </w:pPr>
      <w:r>
        <w:rPr>
          <w:b w:val="0"/>
          <w:sz w:val="22"/>
        </w:rPr>
        <w:t>(a) Long term medicine</w:t>
      </w:r>
    </w:p>
    <w:p>
      <w:pPr>
        <w:spacing w:after="0" w:before="0"/>
      </w:pPr>
      <w:r>
        <w:rPr>
          <w:b w:val="0"/>
          <w:sz w:val="22"/>
        </w:rPr>
        <w:t>(b) Hypoxia</w:t>
      </w:r>
    </w:p>
    <w:p>
      <w:pPr>
        <w:spacing w:after="0" w:before="0"/>
      </w:pPr>
      <w:r>
        <w:rPr>
          <w:b w:val="0"/>
          <w:sz w:val="22"/>
        </w:rPr>
        <w:t>(c) Alcohol withdrawal</w:t>
      </w:r>
    </w:p>
    <w:p>
      <w:pPr>
        <w:spacing w:after="0" w:before="0"/>
      </w:pPr>
      <w:r>
        <w:rPr>
          <w:b w:val="0"/>
          <w:sz w:val="22"/>
        </w:rPr>
        <w:t>(d) Dementia</w:t>
      </w:r>
    </w:p>
    <w:p>
      <w:pPr>
        <w:spacing w:after="0" w:before="40"/>
      </w:pPr>
      <w:r>
        <w:rPr>
          <w:b/>
          <w:sz w:val="22"/>
        </w:rPr>
        <w:t>Answer: d</w:t>
      </w:r>
    </w:p>
    <w:p>
      <w:pPr>
        <w:spacing w:after="0" w:before="0"/>
      </w:pPr>
      <w:r>
        <w:rPr>
          <w:b w:val="0"/>
          <w:sz w:val="21"/>
        </w:rPr>
        <w:t>Solution: Older adults with dementia may be more susceptible to delirium due to the underlying brain changes and increased vulnerability to medical conditions, infections, and other factors that can trigger delirium.</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the emergency department, during CPR of a neonate, the on-duty nurse is unable to access a venous site. What is the priority next action?</w:t>
      </w:r>
    </w:p>
    <w:p>
      <w:pPr>
        <w:spacing w:after="0" w:before="0"/>
      </w:pPr>
      <w:r>
        <w:rPr>
          <w:b w:val="0"/>
          <w:sz w:val="22"/>
        </w:rPr>
        <w:t>(a) Cut down and inject directly</w:t>
      </w:r>
    </w:p>
    <w:p>
      <w:pPr>
        <w:spacing w:after="0" w:before="0"/>
      </w:pPr>
      <w:r>
        <w:rPr>
          <w:b w:val="0"/>
          <w:sz w:val="22"/>
        </w:rPr>
        <w:t>(b) Plan for a central line</w:t>
      </w:r>
    </w:p>
    <w:p>
      <w:pPr>
        <w:spacing w:after="0" w:before="0"/>
      </w:pPr>
      <w:r>
        <w:rPr>
          <w:b w:val="0"/>
          <w:sz w:val="22"/>
        </w:rPr>
        <w:t>(c) Direct injection into the intraosseous space of the tibia</w:t>
      </w:r>
    </w:p>
    <w:p>
      <w:pPr>
        <w:spacing w:after="0" w:before="0"/>
      </w:pPr>
      <w:r>
        <w:rPr>
          <w:b w:val="0"/>
          <w:sz w:val="22"/>
        </w:rPr>
        <w:t>(d) Direct injection into an artery</w:t>
      </w:r>
    </w:p>
    <w:p>
      <w:pPr>
        <w:spacing w:after="0" w:before="40"/>
      </w:pPr>
      <w:r>
        <w:rPr>
          <w:b/>
          <w:sz w:val="22"/>
        </w:rPr>
        <w:t>Answer: c</w:t>
      </w:r>
    </w:p>
    <w:p>
      <w:pPr>
        <w:spacing w:after="0" w:before="0"/>
      </w:pPr>
      <w:r>
        <w:rPr>
          <w:b w:val="0"/>
          <w:sz w:val="21"/>
        </w:rPr>
        <w:t>Solution: If venous access cannot be established within 90 seconds (3 attempts) during neonatal resuscitation, intraosseous (IO) access is the preferred alternative route for drugs and fluids.</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