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Patient with Anorexia nervosa taking food correctly as per her diet plan, but there was no increase in weight observed. What will be nursing intervention for the above patient?</w:t>
      </w:r>
    </w:p>
    <w:p>
      <w:pPr>
        <w:spacing w:after="0" w:before="0"/>
      </w:pPr>
      <w:r>
        <w:rPr>
          <w:b w:val="0"/>
          <w:sz w:val="22"/>
        </w:rPr>
        <w:t>(a) Observe patient while taking meal and after up to 2 hours</w:t>
      </w:r>
    </w:p>
    <w:p>
      <w:pPr>
        <w:spacing w:after="0" w:before="0"/>
      </w:pPr>
      <w:r>
        <w:rPr>
          <w:b w:val="0"/>
          <w:sz w:val="22"/>
        </w:rPr>
        <w:t>(b) Increase calorie of food from 1500 to 2000</w:t>
      </w:r>
    </w:p>
    <w:p>
      <w:pPr>
        <w:spacing w:after="0" w:before="0"/>
      </w:pPr>
      <w:r>
        <w:rPr>
          <w:b w:val="0"/>
          <w:sz w:val="22"/>
        </w:rPr>
        <w:t>(c) Add vitamin tablet to her medications</w:t>
      </w:r>
    </w:p>
    <w:p>
      <w:pPr>
        <w:spacing w:after="0" w:before="0"/>
      </w:pPr>
      <w:r>
        <w:rPr>
          <w:b w:val="0"/>
          <w:sz w:val="22"/>
        </w:rPr>
        <w:t>(d) Engage them in other activities</w:t>
      </w:r>
    </w:p>
    <w:p>
      <w:pPr>
        <w:spacing w:after="0" w:before="40"/>
      </w:pPr>
      <w:r>
        <w:rPr>
          <w:b/>
          <w:sz w:val="22"/>
        </w:rPr>
        <w:t>Answer: a</w:t>
      </w:r>
    </w:p>
    <w:p>
      <w:pPr>
        <w:spacing w:after="0" w:before="0"/>
      </w:pPr>
      <w:r>
        <w:rPr>
          <w:b w:val="0"/>
          <w:sz w:val="21"/>
        </w:rPr>
        <w:t>Solution: For a patient with anorexia nervosa, the nurse should observe the patient during meals and afterwards to prevent food hiding and purging.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Delirium tremens is most commonly associated with withdrawal from:</w:t>
      </w:r>
    </w:p>
    <w:p>
      <w:pPr>
        <w:spacing w:after="0" w:before="0"/>
      </w:pPr>
      <w:r>
        <w:rPr>
          <w:b w:val="0"/>
          <w:sz w:val="22"/>
        </w:rPr>
        <w:t>(a) Cocaine</w:t>
      </w:r>
    </w:p>
    <w:p>
      <w:pPr>
        <w:spacing w:after="0" w:before="0"/>
      </w:pPr>
      <w:r>
        <w:rPr>
          <w:b w:val="0"/>
          <w:sz w:val="22"/>
        </w:rPr>
        <w:t>(b) Opioids</w:t>
      </w:r>
    </w:p>
    <w:p>
      <w:pPr>
        <w:spacing w:after="0" w:before="0"/>
      </w:pPr>
      <w:r>
        <w:rPr>
          <w:b w:val="0"/>
          <w:sz w:val="22"/>
        </w:rPr>
        <w:t>(c) Benzodiazepines</w:t>
      </w:r>
    </w:p>
    <w:p>
      <w:pPr>
        <w:spacing w:after="0" w:before="0"/>
      </w:pPr>
      <w:r>
        <w:rPr>
          <w:b w:val="0"/>
          <w:sz w:val="22"/>
        </w:rPr>
        <w:t>(d) Alcohol</w:t>
      </w:r>
    </w:p>
    <w:p>
      <w:pPr>
        <w:spacing w:after="0" w:before="40"/>
      </w:pPr>
      <w:r>
        <w:rPr>
          <w:b/>
          <w:sz w:val="22"/>
        </w:rPr>
        <w:t>Answer: d</w:t>
      </w:r>
    </w:p>
    <w:p>
      <w:pPr>
        <w:spacing w:after="0" w:before="0"/>
      </w:pPr>
      <w:r>
        <w:rPr>
          <w:b w:val="0"/>
          <w:sz w:val="21"/>
        </w:rPr>
        <w:t>Solution: Delirium tremens is a severe complication of alcohol withdrawal, with confusion, tremor and hallucinations.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most appropriate method to assess the pulse in a newborn?</w:t>
      </w:r>
    </w:p>
    <w:p>
      <w:pPr>
        <w:spacing w:after="0" w:before="0"/>
      </w:pPr>
      <w:r>
        <w:rPr>
          <w:b w:val="0"/>
          <w:sz w:val="22"/>
        </w:rPr>
        <w:t>(a) Assessing the radial pulse for 15 sec then multiply by 4</w:t>
      </w:r>
    </w:p>
    <w:p>
      <w:pPr>
        <w:spacing w:after="0" w:before="0"/>
      </w:pPr>
      <w:r>
        <w:rPr>
          <w:b w:val="0"/>
          <w:sz w:val="22"/>
        </w:rPr>
        <w:t>(b) Assessing the brachial pulse for full 1 minute</w:t>
      </w:r>
    </w:p>
    <w:p>
      <w:pPr>
        <w:spacing w:after="0" w:before="0"/>
      </w:pPr>
      <w:r>
        <w:rPr>
          <w:b w:val="0"/>
          <w:sz w:val="22"/>
        </w:rPr>
        <w:t>(c) Assessing the apical pulse for full 1 minute by stethoscope</w:t>
      </w:r>
    </w:p>
    <w:p>
      <w:pPr>
        <w:spacing w:after="0" w:before="0"/>
      </w:pPr>
      <w:r>
        <w:rPr>
          <w:b w:val="0"/>
          <w:sz w:val="22"/>
        </w:rPr>
        <w:t>(d) Assessing radial pulse for full 1 minute by stethoscope</w:t>
      </w:r>
    </w:p>
    <w:p>
      <w:pPr>
        <w:spacing w:after="0" w:before="40"/>
      </w:pPr>
      <w:r>
        <w:rPr>
          <w:b/>
          <w:sz w:val="22"/>
        </w:rPr>
        <w:t>Answer: a</w:t>
      </w:r>
    </w:p>
    <w:p>
      <w:pPr>
        <w:spacing w:after="0" w:before="0"/>
      </w:pPr>
      <w:r>
        <w:rPr>
          <w:b w:val="0"/>
          <w:sz w:val="21"/>
        </w:rPr>
        <w:t>Solution: The most appropriate method to assess the pulse in a newborn is by assessing the apical pulse for a full 1 minute using a stethoscope. This method is preferred over the use of peripheral pulses like brachial or radial pulses. Newborns have a faster heart rate than adults and their peripheral pulses can be difficult to palpate accurately due to their small size and movements. Therefore, auscultating the apical pulse with a stethoscope for a full minute provides a more accurate measurement.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family planning counseling, which method offers the most reliable protection against BOTH pregnancy and sexually transmitted infections?</w:t>
      </w:r>
    </w:p>
    <w:p>
      <w:pPr>
        <w:spacing w:after="0" w:before="0"/>
      </w:pPr>
      <w:r>
        <w:rPr>
          <w:b w:val="0"/>
          <w:sz w:val="22"/>
        </w:rPr>
        <w:t>(a) Intrauterine contraceptive device</w:t>
      </w:r>
    </w:p>
    <w:p>
      <w:pPr>
        <w:spacing w:after="0" w:before="0"/>
      </w:pPr>
      <w:r>
        <w:rPr>
          <w:b w:val="0"/>
          <w:sz w:val="22"/>
        </w:rPr>
        <w:t>(b) Coitus interruptus (withdrawal)</w:t>
      </w:r>
    </w:p>
    <w:p>
      <w:pPr>
        <w:spacing w:after="0" w:before="0"/>
      </w:pPr>
      <w:r>
        <w:rPr>
          <w:b w:val="0"/>
          <w:sz w:val="22"/>
        </w:rPr>
        <w:t>(c) Male condom</w:t>
      </w:r>
    </w:p>
    <w:p>
      <w:pPr>
        <w:spacing w:after="0" w:before="0"/>
      </w:pPr>
      <w:r>
        <w:rPr>
          <w:b w:val="0"/>
          <w:sz w:val="22"/>
        </w:rPr>
        <w:t>(d) Oral contraceptive pills</w:t>
      </w:r>
    </w:p>
    <w:p>
      <w:pPr>
        <w:spacing w:after="0" w:before="40"/>
      </w:pPr>
      <w:r>
        <w:rPr>
          <w:b/>
          <w:sz w:val="22"/>
        </w:rPr>
        <w:t>Answer: c</w:t>
      </w:r>
    </w:p>
    <w:p>
      <w:pPr>
        <w:spacing w:after="0" w:before="0"/>
      </w:pPr>
      <w:r>
        <w:rPr>
          <w:b w:val="0"/>
          <w:sz w:val="21"/>
        </w:rPr>
        <w:t>Solution: Barrier methods, especially the male condom, are the only widely available methods that protect against both pregnancy and STIs when used consistently.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food should be avoided when the patient is on MAOI?</w:t>
      </w:r>
    </w:p>
    <w:p>
      <w:pPr>
        <w:spacing w:after="0" w:before="0"/>
      </w:pPr>
      <w:r>
        <w:rPr>
          <w:b w:val="0"/>
          <w:sz w:val="22"/>
        </w:rPr>
        <w:t>(a) Tyramine containing food</w:t>
      </w:r>
    </w:p>
    <w:p>
      <w:pPr>
        <w:spacing w:after="0" w:before="0"/>
      </w:pPr>
      <w:r>
        <w:rPr>
          <w:b w:val="0"/>
          <w:sz w:val="22"/>
        </w:rPr>
        <w:t>(b) Gluten rich food</w:t>
      </w:r>
    </w:p>
    <w:p>
      <w:pPr>
        <w:spacing w:after="0" w:before="0"/>
      </w:pPr>
      <w:r>
        <w:rPr>
          <w:b w:val="0"/>
          <w:sz w:val="22"/>
        </w:rPr>
        <w:t>(c) Alanine containing food</w:t>
      </w:r>
    </w:p>
    <w:p>
      <w:pPr>
        <w:spacing w:after="0" w:before="0"/>
      </w:pPr>
      <w:r>
        <w:rPr>
          <w:b w:val="0"/>
          <w:sz w:val="22"/>
        </w:rPr>
        <w:t>(d) Calcium rich food</w:t>
      </w:r>
    </w:p>
    <w:p>
      <w:pPr>
        <w:spacing w:after="0" w:before="40"/>
      </w:pPr>
      <w:r>
        <w:rPr>
          <w:b/>
          <w:sz w:val="22"/>
        </w:rPr>
        <w:t>Answer: a</w:t>
      </w:r>
    </w:p>
    <w:p>
      <w:pPr>
        <w:spacing w:after="0" w:before="0"/>
      </w:pPr>
      <w:r>
        <w:rPr>
          <w:b w:val="0"/>
          <w:sz w:val="21"/>
        </w:rPr>
        <w:t>Solution: Patients on MAO inhibitors must avoid tyramine-containing foods (aged cheese, cured meats, fermented foods) to prevent hypertensive crisis.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Apply a dry sterile dressing</w:t>
      </w:r>
    </w:p>
    <w:p>
      <w:pPr>
        <w:spacing w:after="0" w:before="0"/>
      </w:pPr>
      <w:r>
        <w:rPr>
          <w:b w:val="0"/>
          <w:sz w:val="22"/>
        </w:rPr>
        <w:t>(b) Cover the wound with sterile saline-soaked dressings</w:t>
      </w:r>
    </w:p>
    <w:p>
      <w:pPr>
        <w:spacing w:after="0" w:before="0"/>
      </w:pPr>
      <w:r>
        <w:rPr>
          <w:b w:val="0"/>
          <w:sz w:val="22"/>
        </w:rPr>
        <w:t>(c) Gently push the bowel back into the abdomen</w:t>
      </w:r>
    </w:p>
    <w:p>
      <w:pPr>
        <w:spacing w:after="0" w:before="0"/>
      </w:pPr>
      <w:r>
        <w:rPr>
          <w:b w:val="0"/>
          <w:sz w:val="22"/>
        </w:rPr>
        <w:t>(d) Place the client flat and wait for the surgeon</w:t>
      </w:r>
    </w:p>
    <w:p>
      <w:pPr>
        <w:spacing w:after="0" w:before="40"/>
      </w:pPr>
      <w:r>
        <w:rPr>
          <w:b/>
          <w:sz w:val="22"/>
        </w:rPr>
        <w:t>Answer: b</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needle is most appropriate for a subcutaneous injection?</w:t>
      </w:r>
    </w:p>
    <w:p>
      <w:pPr>
        <w:spacing w:after="0" w:before="0"/>
      </w:pPr>
      <w:r>
        <w:rPr>
          <w:b w:val="0"/>
          <w:sz w:val="22"/>
        </w:rPr>
        <w:t>(a) 22 gauge, 1½ inch</w:t>
      </w:r>
    </w:p>
    <w:p>
      <w:pPr>
        <w:spacing w:after="0" w:before="0"/>
      </w:pPr>
      <w:r>
        <w:rPr>
          <w:b w:val="0"/>
          <w:sz w:val="22"/>
        </w:rPr>
        <w:t>(b) 18-20 gauge, 1½ inch</w:t>
      </w:r>
    </w:p>
    <w:p>
      <w:pPr>
        <w:spacing w:after="0" w:before="0"/>
      </w:pPr>
      <w:r>
        <w:rPr>
          <w:b w:val="0"/>
          <w:sz w:val="22"/>
        </w:rPr>
        <w:t>(c) 14-16 gauge, 2 inch</w:t>
      </w:r>
    </w:p>
    <w:p>
      <w:pPr>
        <w:spacing w:after="0" w:before="0"/>
      </w:pPr>
      <w:r>
        <w:rPr>
          <w:b w:val="0"/>
          <w:sz w:val="22"/>
        </w:rPr>
        <w:t>(d) 25-27 gauge, 5/8 inch</w:t>
      </w:r>
    </w:p>
    <w:p>
      <w:pPr>
        <w:spacing w:after="0" w:before="40"/>
      </w:pPr>
      <w:r>
        <w:rPr>
          <w:b/>
          <w:sz w:val="22"/>
        </w:rPr>
        <w:t>Answer: d</w:t>
      </w:r>
    </w:p>
    <w:p>
      <w:pPr>
        <w:spacing w:after="0" w:before="0"/>
      </w:pPr>
      <w:r>
        <w:rPr>
          <w:b w:val="0"/>
          <w:sz w:val="21"/>
        </w:rPr>
        <w:t>Solution: Subcutaneous injections use a short, fine needle (25-27 gauge, ⅝ inch) to deposit medication into the subcutaneous layer at a 45° angle.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presenting the signs and symptoms of persecution, suspiciousness, lack of insight may be having?</w:t>
      </w:r>
    </w:p>
    <w:p>
      <w:pPr>
        <w:spacing w:after="0" w:before="0"/>
      </w:pPr>
      <w:r>
        <w:rPr>
          <w:b w:val="0"/>
          <w:sz w:val="22"/>
        </w:rPr>
        <w:t>(a) Paranoid Schizophrenia</w:t>
      </w:r>
    </w:p>
    <w:p>
      <w:pPr>
        <w:spacing w:after="0" w:before="0"/>
      </w:pPr>
      <w:r>
        <w:rPr>
          <w:b w:val="0"/>
          <w:sz w:val="22"/>
        </w:rPr>
        <w:t>(b) Simple Schizophrenia</w:t>
      </w:r>
    </w:p>
    <w:p>
      <w:pPr>
        <w:spacing w:after="0" w:before="0"/>
      </w:pPr>
      <w:r>
        <w:rPr>
          <w:b w:val="0"/>
          <w:sz w:val="22"/>
        </w:rPr>
        <w:t>(c) Hebephrenic Schizophrenia</w:t>
      </w:r>
    </w:p>
    <w:p>
      <w:pPr>
        <w:spacing w:after="0" w:before="0"/>
      </w:pPr>
      <w:r>
        <w:rPr>
          <w:b w:val="0"/>
          <w:sz w:val="22"/>
        </w:rPr>
        <w:t>(d) Undifferentiated Schizophrenia</w:t>
      </w:r>
    </w:p>
    <w:p>
      <w:pPr>
        <w:spacing w:after="0" w:before="40"/>
      </w:pPr>
      <w:r>
        <w:rPr>
          <w:b/>
          <w:sz w:val="22"/>
        </w:rPr>
        <w:t>Answer: a</w:t>
      </w:r>
    </w:p>
    <w:p>
      <w:pPr>
        <w:spacing w:after="0" w:before="0"/>
      </w:pPr>
      <w:r>
        <w:rPr>
          <w:b w:val="0"/>
          <w:sz w:val="21"/>
        </w:rPr>
        <w:t>Solution: Paranoid schizophrenia is characterized by persecutory delusions, marked suspiciousness and lack of insight, with relatively preserved cognition and affect.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cover it with a pad of soft material</w:t>
      </w:r>
    </w:p>
    <w:p>
      <w:pPr>
        <w:spacing w:after="0" w:before="0"/>
      </w:pPr>
      <w:r>
        <w:rPr>
          <w:b w:val="0"/>
          <w:sz w:val="22"/>
        </w:rPr>
        <w:t>(b) put a dressing over the wound</w:t>
      </w:r>
    </w:p>
    <w:p>
      <w:pPr>
        <w:spacing w:after="0" w:before="0"/>
      </w:pPr>
      <w:r>
        <w:rPr>
          <w:b w:val="0"/>
          <w:sz w:val="22"/>
        </w:rPr>
        <w:t>(c) call for medical assistance</w:t>
      </w:r>
    </w:p>
    <w:p>
      <w:pPr>
        <w:spacing w:after="0" w:before="0"/>
      </w:pPr>
      <w:r>
        <w:rPr>
          <w:b w:val="0"/>
          <w:sz w:val="22"/>
        </w:rPr>
        <w:t>(d) apply pressure to the wound</w:t>
      </w:r>
    </w:p>
    <w:p>
      <w:pPr>
        <w:spacing w:after="0" w:before="40"/>
      </w:pPr>
      <w:r>
        <w:rPr>
          <w:b/>
          <w:sz w:val="22"/>
        </w:rPr>
        <w:t>Answer: d</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Type I error is defined as?</w:t>
      </w:r>
    </w:p>
    <w:p>
      <w:pPr>
        <w:spacing w:after="0" w:before="0"/>
      </w:pPr>
      <w:r>
        <w:rPr>
          <w:b w:val="0"/>
          <w:sz w:val="22"/>
        </w:rPr>
        <w:t>(a) Failing to reject a false null hypothesis</w:t>
      </w:r>
    </w:p>
    <w:p>
      <w:pPr>
        <w:spacing w:after="0" w:before="0"/>
      </w:pPr>
      <w:r>
        <w:rPr>
          <w:b w:val="0"/>
          <w:sz w:val="22"/>
        </w:rPr>
        <w:t>(b) Rejecting a false null hypothesis</w:t>
      </w:r>
    </w:p>
    <w:p>
      <w:pPr>
        <w:spacing w:after="0" w:before="0"/>
      </w:pPr>
      <w:r>
        <w:rPr>
          <w:b w:val="0"/>
          <w:sz w:val="22"/>
        </w:rPr>
        <w:t>(c) Rejecting a null hypothesis when it is in fact true</w:t>
      </w:r>
    </w:p>
    <w:p>
      <w:pPr>
        <w:spacing w:after="0" w:before="0"/>
      </w:pPr>
      <w:r>
        <w:rPr>
          <w:b w:val="0"/>
          <w:sz w:val="22"/>
        </w:rPr>
        <w:t>(d) Failing to reject a true null hypothesis</w:t>
      </w:r>
    </w:p>
    <w:p>
      <w:pPr>
        <w:spacing w:after="0" w:before="40"/>
      </w:pPr>
      <w:r>
        <w:rPr>
          <w:b/>
          <w:sz w:val="22"/>
        </w:rPr>
        <w:t>Answer: c</w:t>
      </w:r>
    </w:p>
    <w:p>
      <w:pPr>
        <w:spacing w:after="0" w:before="0"/>
      </w:pPr>
      <w:r>
        <w:rPr>
          <w:b w:val="0"/>
          <w:sz w:val="21"/>
        </w:rPr>
        <w:t>Solution: Also known as a false positive, occurs when a null hypothesis is rejected even though it is true. In other words, it is the error of concluding that there is a significant effect or relationship between variables when there is actually no such effect or relationship.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behaviouaral theraphy is effective in treating patient with OCD?</w:t>
      </w:r>
    </w:p>
    <w:p>
      <w:pPr>
        <w:spacing w:after="0" w:before="0"/>
      </w:pPr>
      <w:r>
        <w:rPr>
          <w:b w:val="0"/>
          <w:sz w:val="22"/>
        </w:rPr>
        <w:t>(a) Aversion theraphy</w:t>
      </w:r>
    </w:p>
    <w:p>
      <w:pPr>
        <w:spacing w:after="0" w:before="0"/>
      </w:pPr>
      <w:r>
        <w:rPr>
          <w:b w:val="0"/>
          <w:sz w:val="22"/>
        </w:rPr>
        <w:t>(b) Cognitive behavioural</w:t>
      </w:r>
    </w:p>
    <w:p>
      <w:pPr>
        <w:spacing w:after="0" w:before="0"/>
      </w:pPr>
      <w:r>
        <w:rPr>
          <w:b w:val="0"/>
          <w:sz w:val="22"/>
        </w:rPr>
        <w:t>(c) Psychodynamic</w:t>
      </w:r>
    </w:p>
    <w:p>
      <w:pPr>
        <w:spacing w:after="0" w:before="0"/>
      </w:pPr>
      <w:r>
        <w:rPr>
          <w:b w:val="0"/>
          <w:sz w:val="22"/>
        </w:rPr>
        <w:t>(d) Exposure and response prevention</w:t>
      </w:r>
    </w:p>
    <w:p>
      <w:pPr>
        <w:spacing w:after="0" w:before="40"/>
      </w:pPr>
      <w:r>
        <w:rPr>
          <w:b/>
          <w:sz w:val="22"/>
        </w:rPr>
        <w:t>Answer: d</w:t>
      </w:r>
    </w:p>
    <w:p>
      <w:pPr>
        <w:spacing w:after="0" w:before="0"/>
      </w:pPr>
      <w:r>
        <w:rPr>
          <w:b w:val="0"/>
          <w:sz w:val="21"/>
        </w:rPr>
        <w:t>Solution: Exposure and response prevention (ERP) is the behaviour therapy of choice for obsessive-compulsive disorder.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psychiatric medication lowers the seizure threshold and requires seizure precautions?</w:t>
      </w:r>
    </w:p>
    <w:p>
      <w:pPr>
        <w:spacing w:after="0" w:before="0"/>
      </w:pPr>
      <w:r>
        <w:rPr>
          <w:b w:val="0"/>
          <w:sz w:val="22"/>
        </w:rPr>
        <w:t>(a) Benzodiazepines</w:t>
      </w:r>
    </w:p>
    <w:p>
      <w:pPr>
        <w:spacing w:after="0" w:before="0"/>
      </w:pPr>
      <w:r>
        <w:rPr>
          <w:b w:val="0"/>
          <w:sz w:val="22"/>
        </w:rPr>
        <w:t>(b) Barbiturates</w:t>
      </w:r>
    </w:p>
    <w:p>
      <w:pPr>
        <w:spacing w:after="0" w:before="0"/>
      </w:pPr>
      <w:r>
        <w:rPr>
          <w:b w:val="0"/>
          <w:sz w:val="22"/>
        </w:rPr>
        <w:t>(c) Lithium</w:t>
      </w:r>
    </w:p>
    <w:p>
      <w:pPr>
        <w:spacing w:after="0" w:before="0"/>
      </w:pPr>
      <w:r>
        <w:rPr>
          <w:b w:val="0"/>
          <w:sz w:val="22"/>
        </w:rPr>
        <w:t>(d) Anticonvulsants</w:t>
      </w:r>
    </w:p>
    <w:p>
      <w:pPr>
        <w:spacing w:after="0" w:before="40"/>
      </w:pPr>
      <w:r>
        <w:rPr>
          <w:b/>
          <w:sz w:val="22"/>
        </w:rPr>
        <w:t>Answer: c</w:t>
      </w:r>
    </w:p>
    <w:p>
      <w:pPr>
        <w:spacing w:after="0" w:before="0"/>
      </w:pPr>
      <w:r>
        <w:rPr>
          <w:b w:val="0"/>
          <w:sz w:val="21"/>
        </w:rPr>
        <w:t>Solution: Lithium carbonate can lower the seizure threshold, especially at toxic serum levels (&gt;1.5 mEq/L) or when combined with antipsychotics.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Staying well hydrated</w:t>
      </w:r>
    </w:p>
    <w:p>
      <w:pPr>
        <w:spacing w:after="0" w:before="0"/>
      </w:pPr>
      <w:r>
        <w:rPr>
          <w:b w:val="0"/>
          <w:sz w:val="22"/>
        </w:rPr>
        <w:t>(b) Use of oral acetaminophen (paracetamol)</w:t>
      </w:r>
    </w:p>
    <w:p>
      <w:pPr>
        <w:spacing w:after="0" w:before="0"/>
      </w:pPr>
      <w:r>
        <w:rPr>
          <w:b w:val="0"/>
          <w:sz w:val="22"/>
        </w:rPr>
        <w:t>(c) Use of NSAIDs such as ibuprofen</w:t>
      </w:r>
    </w:p>
    <w:p>
      <w:pPr>
        <w:spacing w:after="0" w:before="0"/>
      </w:pPr>
      <w:r>
        <w:rPr>
          <w:b w:val="0"/>
          <w:sz w:val="22"/>
        </w:rPr>
        <w:t>(d) Rest and sleep</w:t>
      </w:r>
    </w:p>
    <w:p>
      <w:pPr>
        <w:spacing w:after="0" w:before="40"/>
      </w:pPr>
      <w:r>
        <w:rPr>
          <w:b/>
          <w:sz w:val="22"/>
        </w:rPr>
        <w:t>Answer: c</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Banana</w:t>
      </w:r>
    </w:p>
    <w:p>
      <w:pPr>
        <w:spacing w:after="0" w:before="0"/>
      </w:pPr>
      <w:r>
        <w:rPr>
          <w:b w:val="0"/>
          <w:sz w:val="22"/>
        </w:rPr>
        <w:t>(b) Red meat</w:t>
      </w:r>
    </w:p>
    <w:p>
      <w:pPr>
        <w:spacing w:after="0" w:before="0"/>
      </w:pPr>
      <w:r>
        <w:rPr>
          <w:b w:val="0"/>
          <w:sz w:val="22"/>
        </w:rPr>
        <w:t>(c) Dark green leafy vegetables</w:t>
      </w:r>
    </w:p>
    <w:p>
      <w:pPr>
        <w:spacing w:after="0" w:before="0"/>
      </w:pPr>
      <w:r>
        <w:rPr>
          <w:b w:val="0"/>
          <w:sz w:val="22"/>
        </w:rPr>
        <w:t>(d) Whole milk</w:t>
      </w:r>
    </w:p>
    <w:p>
      <w:pPr>
        <w:spacing w:after="0" w:before="40"/>
      </w:pPr>
      <w:r>
        <w:rPr>
          <w:b/>
          <w:sz w:val="22"/>
        </w:rPr>
        <w:t>Answer: c</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pulse rate of a newborn is:</w:t>
      </w:r>
    </w:p>
    <w:p>
      <w:pPr>
        <w:spacing w:after="0" w:before="0"/>
      </w:pPr>
      <w:r>
        <w:rPr>
          <w:b w:val="0"/>
          <w:sz w:val="22"/>
        </w:rPr>
        <w:t>(a) 60-80 beats/min</w:t>
      </w:r>
    </w:p>
    <w:p>
      <w:pPr>
        <w:spacing w:after="0" w:before="0"/>
      </w:pPr>
      <w:r>
        <w:rPr>
          <w:b w:val="0"/>
          <w:sz w:val="22"/>
        </w:rPr>
        <w:t>(b) 160-200 beats/min</w:t>
      </w:r>
    </w:p>
    <w:p>
      <w:pPr>
        <w:spacing w:after="0" w:before="0"/>
      </w:pPr>
      <w:r>
        <w:rPr>
          <w:b w:val="0"/>
          <w:sz w:val="22"/>
        </w:rPr>
        <w:t>(c) 100-160 beats/min</w:t>
      </w:r>
    </w:p>
    <w:p>
      <w:pPr>
        <w:spacing w:after="0" w:before="0"/>
      </w:pPr>
      <w:r>
        <w:rPr>
          <w:b w:val="0"/>
          <w:sz w:val="22"/>
        </w:rPr>
        <w:t>(d) 80-100 beats/min</w:t>
      </w:r>
    </w:p>
    <w:p>
      <w:pPr>
        <w:spacing w:after="0" w:before="40"/>
      </w:pPr>
      <w:r>
        <w:rPr>
          <w:b/>
          <w:sz w:val="22"/>
        </w:rPr>
        <w:t>Answer: c</w:t>
      </w:r>
    </w:p>
    <w:p>
      <w:pPr>
        <w:spacing w:after="0" w:before="0"/>
      </w:pPr>
      <w:r>
        <w:rPr>
          <w:b w:val="0"/>
          <w:sz w:val="21"/>
        </w:rPr>
        <w:t>Solution: The normal newborn heart rate is 100-160 beats per minute (may reach 180 during crying).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3 ml × %BSA × body weight (kg)</w:t>
      </w:r>
    </w:p>
    <w:p>
      <w:pPr>
        <w:spacing w:after="0" w:before="0"/>
      </w:pPr>
      <w:r>
        <w:rPr>
          <w:b w:val="0"/>
          <w:sz w:val="22"/>
        </w:rPr>
        <w:t>(b) 4 ml × %BSA × body weight (kg)</w:t>
      </w:r>
    </w:p>
    <w:p>
      <w:pPr>
        <w:spacing w:after="0" w:before="0"/>
      </w:pPr>
      <w:r>
        <w:rPr>
          <w:b w:val="0"/>
          <w:sz w:val="22"/>
        </w:rPr>
        <w:t>(c) 2 ml × %BSA × body weight (kg)</w:t>
      </w:r>
    </w:p>
    <w:p>
      <w:pPr>
        <w:spacing w:after="0" w:before="0"/>
      </w:pPr>
      <w:r>
        <w:rPr>
          <w:b w:val="0"/>
          <w:sz w:val="22"/>
        </w:rPr>
        <w:t>(d) 1 ml × %BSA × body weight (kg)</w:t>
      </w:r>
    </w:p>
    <w:p>
      <w:pPr>
        <w:spacing w:after="0" w:before="40"/>
      </w:pPr>
      <w:r>
        <w:rPr>
          <w:b/>
          <w:sz w:val="22"/>
        </w:rPr>
        <w:t>Answer: b</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after delivery the nurse notes profuse vaginal bleeding and a soft, boggy uterus. What is the priority action?</w:t>
      </w:r>
    </w:p>
    <w:p>
      <w:pPr>
        <w:spacing w:after="0" w:before="0"/>
      </w:pPr>
      <w:r>
        <w:rPr>
          <w:b w:val="0"/>
          <w:sz w:val="22"/>
        </w:rPr>
        <w:t>(a) Insert a Foley catheter</w:t>
      </w:r>
    </w:p>
    <w:p>
      <w:pPr>
        <w:spacing w:after="0" w:before="0"/>
      </w:pPr>
      <w:r>
        <w:rPr>
          <w:b w:val="0"/>
          <w:sz w:val="22"/>
        </w:rPr>
        <w:t>(b) Notify the health care provider</w:t>
      </w:r>
    </w:p>
    <w:p>
      <w:pPr>
        <w:spacing w:after="0" w:before="0"/>
      </w:pPr>
      <w:r>
        <w:rPr>
          <w:b w:val="0"/>
          <w:sz w:val="22"/>
        </w:rPr>
        <w:t>(c) Place the client in Trendelenburg position</w:t>
      </w:r>
    </w:p>
    <w:p>
      <w:pPr>
        <w:spacing w:after="0" w:before="0"/>
      </w:pPr>
      <w:r>
        <w:rPr>
          <w:b w:val="0"/>
          <w:sz w:val="22"/>
        </w:rPr>
        <w:t>(d) Massage the uterine fundus</w:t>
      </w:r>
    </w:p>
    <w:p>
      <w:pPr>
        <w:spacing w:after="0" w:before="40"/>
      </w:pPr>
      <w:r>
        <w:rPr>
          <w:b/>
          <w:sz w:val="22"/>
        </w:rPr>
        <w:t>Answer: d</w:t>
      </w:r>
    </w:p>
    <w:p>
      <w:pPr>
        <w:spacing w:after="0" w:before="0"/>
      </w:pPr>
      <w:r>
        <w:rPr>
          <w:b w:val="0"/>
          <w:sz w:val="21"/>
        </w:rPr>
        <w:t>Solution: Uterine atony is the commonest cause of postpartum hemorrhage; firm fundal massage stimulates contraction, and oxytocin is then given while help is called.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drug is not typically used in the treatment of acute suicidal ideation or behavior?</w:t>
      </w:r>
    </w:p>
    <w:p>
      <w:pPr>
        <w:spacing w:after="0" w:before="0"/>
      </w:pPr>
      <w:r>
        <w:rPr>
          <w:b w:val="0"/>
          <w:sz w:val="22"/>
        </w:rPr>
        <w:t>(a) Ketamine</w:t>
      </w:r>
    </w:p>
    <w:p>
      <w:pPr>
        <w:spacing w:after="0" w:before="0"/>
      </w:pPr>
      <w:r>
        <w:rPr>
          <w:b w:val="0"/>
          <w:sz w:val="22"/>
        </w:rPr>
        <w:t>(b) Lithium</w:t>
      </w:r>
    </w:p>
    <w:p>
      <w:pPr>
        <w:spacing w:after="0" w:before="0"/>
      </w:pPr>
      <w:r>
        <w:rPr>
          <w:b w:val="0"/>
          <w:sz w:val="22"/>
        </w:rPr>
        <w:t>(c) Clozapine</w:t>
      </w:r>
    </w:p>
    <w:p>
      <w:pPr>
        <w:spacing w:after="0" w:before="0"/>
      </w:pPr>
      <w:r>
        <w:rPr>
          <w:b w:val="0"/>
          <w:sz w:val="22"/>
        </w:rPr>
        <w:t>(d) ECT</w:t>
      </w:r>
    </w:p>
    <w:p>
      <w:pPr>
        <w:spacing w:after="0" w:before="40"/>
      </w:pPr>
      <w:r>
        <w:rPr>
          <w:b/>
          <w:sz w:val="22"/>
        </w:rPr>
        <w:t>Answer: a</w:t>
      </w:r>
    </w:p>
    <w:p>
      <w:pPr>
        <w:spacing w:after="0" w:before="0"/>
      </w:pPr>
      <w:r>
        <w:rPr>
          <w:b w:val="0"/>
          <w:sz w:val="21"/>
        </w:rPr>
        <w:t>Solution: Ketamine is not typically used in the treatment of acute suicidal ideation or behavior. While ketamine has been used off-label for the treatment of depression and suicidal ideation, there is limited evidence to support its use in this context. Lithium, electroconvulsive therapy (ECT), and clozapine are all treatments that may be used in the management of acute suicidal ideation or behavior.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potential causes of delirium in elderly patients? Which of the following options is correct?</w:t>
      </w:r>
    </w:p>
    <w:p>
      <w:pPr>
        <w:spacing w:after="0" w:before="0"/>
      </w:pPr>
      <w:r>
        <w:rPr>
          <w:b w:val="0"/>
          <w:sz w:val="22"/>
        </w:rPr>
        <w:t>(a) Drug withdrawal</w:t>
      </w:r>
    </w:p>
    <w:p>
      <w:pPr>
        <w:spacing w:after="0" w:before="0"/>
      </w:pPr>
      <w:r>
        <w:rPr>
          <w:b w:val="0"/>
          <w:sz w:val="22"/>
        </w:rPr>
        <w:t>(b) Hypoxia</w:t>
      </w:r>
    </w:p>
    <w:p>
      <w:pPr>
        <w:spacing w:after="0" w:before="0"/>
      </w:pPr>
      <w:r>
        <w:rPr>
          <w:b w:val="0"/>
          <w:sz w:val="22"/>
        </w:rPr>
        <w:t>(c) Trauma</w:t>
      </w:r>
    </w:p>
    <w:p>
      <w:pPr>
        <w:spacing w:after="0" w:before="0"/>
      </w:pPr>
      <w:r>
        <w:rPr>
          <w:b w:val="0"/>
          <w:sz w:val="22"/>
        </w:rPr>
        <w:t>(d) All of the above</w:t>
      </w:r>
    </w:p>
    <w:p>
      <w:pPr>
        <w:spacing w:after="0" w:before="40"/>
      </w:pPr>
      <w:r>
        <w:rPr>
          <w:b/>
          <w:sz w:val="22"/>
        </w:rPr>
        <w:t>Answer: a</w:t>
      </w:r>
    </w:p>
    <w:p>
      <w:pPr>
        <w:spacing w:after="0" w:before="0"/>
      </w:pPr>
      <w:r>
        <w:rPr>
          <w:b w:val="0"/>
          <w:sz w:val="21"/>
        </w:rPr>
        <w:t>Solution: Delirium is a common and serious condition in older adults, and identifying the underlying cause is essential for effective management. There are various potential causes of delirium, including drug withdrawal, hypoxia, trauma, and many others. Common causes of delirium in older adults are infections, metabolic disturbances, medication side effects, and changes in the environment. Delirium is often associated with increased morbidity and mortality, and prompt identification and treatment of the underlying cause are critical. Hazzard's Geriatric Medicine and Gerontology, Principles of Geriatric Medicine and Gerontology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psychotic depression is receiving haloperidol (Haldol). Which of the following side effects is associated with haloperidol?</w:t>
      </w:r>
    </w:p>
    <w:p>
      <w:pPr>
        <w:spacing w:after="0" w:before="0"/>
      </w:pPr>
      <w:r>
        <w:rPr>
          <w:b w:val="0"/>
          <w:sz w:val="22"/>
        </w:rPr>
        <w:t>(a) Akathisia</w:t>
      </w:r>
    </w:p>
    <w:p>
      <w:pPr>
        <w:spacing w:after="0" w:before="0"/>
      </w:pPr>
      <w:r>
        <w:rPr>
          <w:b w:val="0"/>
          <w:sz w:val="22"/>
        </w:rPr>
        <w:t>(b) Diaphoresis</w:t>
      </w:r>
    </w:p>
    <w:p>
      <w:pPr>
        <w:spacing w:after="0" w:before="0"/>
      </w:pPr>
      <w:r>
        <w:rPr>
          <w:b w:val="0"/>
          <w:sz w:val="22"/>
        </w:rPr>
        <w:t>(c) Cataracts</w:t>
      </w:r>
    </w:p>
    <w:p>
      <w:pPr>
        <w:spacing w:after="0" w:before="0"/>
      </w:pPr>
      <w:r>
        <w:rPr>
          <w:b w:val="0"/>
          <w:sz w:val="22"/>
        </w:rPr>
        <w:t>(d) Polyuria</w:t>
      </w:r>
    </w:p>
    <w:p>
      <w:pPr>
        <w:spacing w:after="0" w:before="40"/>
      </w:pPr>
      <w:r>
        <w:rPr>
          <w:b/>
          <w:sz w:val="22"/>
        </w:rPr>
        <w:t>Answer: a</w:t>
      </w:r>
    </w:p>
    <w:p>
      <w:pPr>
        <w:spacing w:after="0" w:before="0"/>
      </w:pPr>
      <w:r>
        <w:rPr>
          <w:b w:val="0"/>
          <w:sz w:val="21"/>
        </w:rPr>
        <w:t>Solution: Akathisia (subjective restlessness with pacing) is an extrapyramidal side effect of haloperidol.</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