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client's cardiac monitor shows new-onset atrial fibrillation with a ventricular rate of 150 beats/min. Which assessment is the nurse's priority?</w:t>
      </w:r>
    </w:p>
    <w:p>
      <w:pPr>
        <w:spacing w:after="0" w:before="0"/>
      </w:pPr>
      <w:r>
        <w:rPr>
          <w:b w:val="0"/>
          <w:sz w:val="22"/>
        </w:rPr>
        <w:t>(a) Level of consciousness and blood pressure</w:t>
      </w:r>
    </w:p>
    <w:p>
      <w:pPr>
        <w:spacing w:after="0" w:before="0"/>
      </w:pPr>
      <w:r>
        <w:rPr>
          <w:b w:val="0"/>
          <w:sz w:val="22"/>
        </w:rPr>
        <w:t>(b) Hourly urine output</w:t>
      </w:r>
    </w:p>
    <w:p>
      <w:pPr>
        <w:spacing w:after="0" w:before="0"/>
      </w:pPr>
      <w:r>
        <w:rPr>
          <w:b w:val="0"/>
          <w:sz w:val="22"/>
        </w:rPr>
        <w:t>(c) Deep tendon reflexes</w:t>
      </w:r>
    </w:p>
    <w:p>
      <w:pPr>
        <w:spacing w:after="0" w:before="0"/>
      </w:pPr>
      <w:r>
        <w:rPr>
          <w:b w:val="0"/>
          <w:sz w:val="22"/>
        </w:rPr>
        <w:t>(d) Peripheral pulses and skin color</w:t>
      </w:r>
    </w:p>
    <w:p>
      <w:pPr>
        <w:spacing w:after="0" w:before="40"/>
      </w:pPr>
      <w:r>
        <w:rPr>
          <w:b/>
          <w:sz w:val="22"/>
        </w:rPr>
        <w:t>Answer: a</w:t>
      </w:r>
    </w:p>
    <w:p>
      <w:pPr>
        <w:spacing w:after="0" w:before="0"/>
      </w:pPr>
      <w:r>
        <w:rPr>
          <w:b w:val="0"/>
          <w:sz w:val="21"/>
        </w:rPr>
        <w:t>Solution: Rapid atrial fibrillation can cause hemodynamic compromise; the priority is to evaluate cerebral perfusion (level of consciousness) and blood pressure for instability.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preparing to administer a viscous, irritating drug by IM injection. Which technique is most appropriate?</w:t>
      </w:r>
    </w:p>
    <w:p>
      <w:pPr>
        <w:spacing w:after="0" w:before="0"/>
      </w:pPr>
      <w:r>
        <w:rPr>
          <w:b w:val="0"/>
          <w:sz w:val="22"/>
        </w:rPr>
        <w:t>(a) Inject 2 mL into the deltoid</w:t>
      </w:r>
    </w:p>
    <w:p>
      <w:pPr>
        <w:spacing w:after="0" w:before="0"/>
      </w:pPr>
      <w:r>
        <w:rPr>
          <w:b w:val="0"/>
          <w:sz w:val="22"/>
        </w:rPr>
        <w:t>(b) Aspirate and inject rapidly</w:t>
      </w:r>
    </w:p>
    <w:p>
      <w:pPr>
        <w:spacing w:after="0" w:before="0"/>
      </w:pPr>
      <w:r>
        <w:rPr>
          <w:b w:val="0"/>
          <w:sz w:val="22"/>
        </w:rPr>
        <w:t>(c) Use the Z-track method</w:t>
      </w:r>
    </w:p>
    <w:p>
      <w:pPr>
        <w:spacing w:after="0" w:before="0"/>
      </w:pPr>
      <w:r>
        <w:rPr>
          <w:b w:val="0"/>
          <w:sz w:val="22"/>
        </w:rPr>
        <w:t>(d) Use the air-lock technique with a 45° angle</w:t>
      </w:r>
    </w:p>
    <w:p>
      <w:pPr>
        <w:spacing w:after="0" w:before="40"/>
      </w:pPr>
      <w:r>
        <w:rPr>
          <w:b/>
          <w:sz w:val="22"/>
        </w:rPr>
        <w:t>Answer: c</w:t>
      </w:r>
    </w:p>
    <w:p>
      <w:pPr>
        <w:spacing w:after="0" w:before="0"/>
      </w:pPr>
      <w:r>
        <w:rPr>
          <w:b w:val="0"/>
          <w:sz w:val="21"/>
        </w:rPr>
        <w:t>Solution: Z-track injection seals the drug track and prevents leakage of irritating drugs into subcutaneous tissue; the ventrogluteal site is preferred for such drugs.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age to start introducing complementary foods to an infant?</w:t>
      </w:r>
    </w:p>
    <w:p>
      <w:pPr>
        <w:spacing w:after="0" w:before="0"/>
      </w:pPr>
      <w:r>
        <w:rPr>
          <w:b w:val="0"/>
          <w:sz w:val="22"/>
        </w:rPr>
        <w:t>(a) 3 months</w:t>
      </w:r>
    </w:p>
    <w:p>
      <w:pPr>
        <w:spacing w:after="0" w:before="0"/>
      </w:pPr>
      <w:r>
        <w:rPr>
          <w:b w:val="0"/>
          <w:sz w:val="22"/>
        </w:rPr>
        <w:t>(b) 12 months</w:t>
      </w:r>
    </w:p>
    <w:p>
      <w:pPr>
        <w:spacing w:after="0" w:before="0"/>
      </w:pPr>
      <w:r>
        <w:rPr>
          <w:b w:val="0"/>
          <w:sz w:val="22"/>
        </w:rPr>
        <w:t>(c) 9 months</w:t>
      </w:r>
    </w:p>
    <w:p>
      <w:pPr>
        <w:spacing w:after="0" w:before="0"/>
      </w:pPr>
      <w:r>
        <w:rPr>
          <w:b w:val="0"/>
          <w:sz w:val="22"/>
        </w:rPr>
        <w:t>(d) 6 months</w:t>
      </w:r>
    </w:p>
    <w:p>
      <w:pPr>
        <w:spacing w:after="0" w:before="40"/>
      </w:pPr>
      <w:r>
        <w:rPr>
          <w:b/>
          <w:sz w:val="22"/>
        </w:rPr>
        <w:t>Answer: d</w:t>
      </w:r>
    </w:p>
    <w:p>
      <w:pPr>
        <w:spacing w:after="0" w:before="0"/>
      </w:pPr>
      <w:r>
        <w:rPr>
          <w:b w:val="0"/>
          <w:sz w:val="21"/>
        </w:rPr>
        <w:t>Solution: The recommended age to start introducing complementary foods to an infant is 6 months. Complementary foods refer to any solid or semi-solid foods introduced to the infant's diet in addition to breast milk or formula. At the age of 6 months, infants require additional nutrients that cannot be provided by breast milk or formula alone. The complementary foods should be introduced gradually, starting with small amounts and single-ingredient foods to assess any allergic reactions. The complementary foods should be soft and mashed to avoid choking hazards, and the baby should be seated upright while feeding (Perry, A. G., Potter, P. A., Ostendorf, W., &amp; Hall, A. M. (2017). Clinical nursing skills &amp; techniques.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cover it with a pad of soft material</w:t>
      </w:r>
    </w:p>
    <w:p>
      <w:pPr>
        <w:spacing w:after="0" w:before="0"/>
      </w:pPr>
      <w:r>
        <w:rPr>
          <w:b w:val="0"/>
          <w:sz w:val="22"/>
        </w:rPr>
        <w:t>(b) put a dressing over the wound</w:t>
      </w:r>
    </w:p>
    <w:p>
      <w:pPr>
        <w:spacing w:after="0" w:before="0"/>
      </w:pPr>
      <w:r>
        <w:rPr>
          <w:b w:val="0"/>
          <w:sz w:val="22"/>
        </w:rPr>
        <w:t>(c) call for medical assistance</w:t>
      </w:r>
    </w:p>
    <w:p>
      <w:pPr>
        <w:spacing w:after="0" w:before="0"/>
      </w:pPr>
      <w:r>
        <w:rPr>
          <w:b w:val="0"/>
          <w:sz w:val="22"/>
        </w:rPr>
        <w:t>(d) apply pressure to the wound</w:t>
      </w:r>
    </w:p>
    <w:p>
      <w:pPr>
        <w:spacing w:after="0" w:before="40"/>
      </w:pPr>
      <w:r>
        <w:rPr>
          <w:b/>
          <w:sz w:val="22"/>
        </w:rPr>
        <w:t>Answer: d</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diagnostic investigation of choice for suspected Placenta Previa in third trimester bleeding?</w:t>
      </w:r>
    </w:p>
    <w:p>
      <w:pPr>
        <w:spacing w:after="0" w:before="0"/>
      </w:pPr>
      <w:r>
        <w:rPr>
          <w:b w:val="0"/>
          <w:sz w:val="22"/>
        </w:rPr>
        <w:t>(a) CT scan</w:t>
      </w:r>
    </w:p>
    <w:p>
      <w:pPr>
        <w:spacing w:after="0" w:before="0"/>
      </w:pPr>
      <w:r>
        <w:rPr>
          <w:b w:val="0"/>
          <w:sz w:val="22"/>
        </w:rPr>
        <w:t>(b) MRI scan</w:t>
      </w:r>
    </w:p>
    <w:p>
      <w:pPr>
        <w:spacing w:after="0" w:before="0"/>
      </w:pPr>
      <w:r>
        <w:rPr>
          <w:b w:val="0"/>
          <w:sz w:val="22"/>
        </w:rPr>
        <w:t>(c) Obstetric Transabdominal / Transvaginal Ultrasonography (USG)</w:t>
      </w:r>
    </w:p>
    <w:p>
      <w:pPr>
        <w:spacing w:after="0" w:before="0"/>
      </w:pPr>
      <w:r>
        <w:rPr>
          <w:b w:val="0"/>
          <w:sz w:val="22"/>
        </w:rPr>
        <w:t>(d) Pelvic X-ray</w:t>
      </w:r>
    </w:p>
    <w:p>
      <w:pPr>
        <w:spacing w:after="0" w:before="40"/>
      </w:pPr>
      <w:r>
        <w:rPr>
          <w:b/>
          <w:sz w:val="22"/>
        </w:rPr>
        <w:t>Answer: c</w:t>
      </w:r>
    </w:p>
    <w:p>
      <w:pPr>
        <w:spacing w:after="0" w:before="0"/>
      </w:pPr>
      <w:r>
        <w:rPr>
          <w:b w:val="0"/>
          <w:sz w:val="21"/>
        </w:rPr>
        <w:t>Solution: Ultrasonography (USG) is the safe, non-invasive gold standard investigation to locate placental implantation site and diagnose placenta previa.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Recurrent laryngeal nerve injury - reassure the client</w:t>
      </w:r>
    </w:p>
    <w:p>
      <w:pPr>
        <w:spacing w:after="0" w:before="0"/>
      </w:pPr>
      <w:r>
        <w:rPr>
          <w:b w:val="0"/>
          <w:sz w:val="22"/>
        </w:rPr>
        <w:t>(b) Normal postoperative hoarseness - continue to observe</w:t>
      </w:r>
    </w:p>
    <w:p>
      <w:pPr>
        <w:spacing w:after="0" w:before="0"/>
      </w:pPr>
      <w:r>
        <w:rPr>
          <w:b w:val="0"/>
          <w:sz w:val="22"/>
        </w:rPr>
        <w:t>(c) Laryngeal edema with airway obstruction - prepare for emergency airway management</w:t>
      </w:r>
    </w:p>
    <w:p>
      <w:pPr>
        <w:spacing w:after="0" w:before="0"/>
      </w:pPr>
      <w:r>
        <w:rPr>
          <w:b w:val="0"/>
          <w:sz w:val="22"/>
        </w:rPr>
        <w:t>(d) Hypocalcemia - check calcium level</w:t>
      </w:r>
    </w:p>
    <w:p>
      <w:pPr>
        <w:spacing w:after="0" w:before="40"/>
      </w:pPr>
      <w:r>
        <w:rPr>
          <w:b/>
          <w:sz w:val="22"/>
        </w:rPr>
        <w:t>Answer: c</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rating scale is specifically designed to measure symptom severity in patients with Schizophrenia?</w:t>
      </w:r>
    </w:p>
    <w:p>
      <w:pPr>
        <w:spacing w:after="0" w:before="0"/>
      </w:pPr>
      <w:r>
        <w:rPr>
          <w:b w:val="0"/>
          <w:sz w:val="22"/>
        </w:rPr>
        <w:t>(a) NRS</w:t>
      </w:r>
    </w:p>
    <w:p>
      <w:pPr>
        <w:spacing w:after="0" w:before="0"/>
      </w:pPr>
      <w:r>
        <w:rPr>
          <w:b w:val="0"/>
          <w:sz w:val="22"/>
        </w:rPr>
        <w:t>(b) FLACC</w:t>
      </w:r>
    </w:p>
    <w:p>
      <w:pPr>
        <w:spacing w:after="0" w:before="0"/>
      </w:pPr>
      <w:r>
        <w:rPr>
          <w:b w:val="0"/>
          <w:sz w:val="22"/>
        </w:rPr>
        <w:t>(c) VAS</w:t>
      </w:r>
    </w:p>
    <w:p>
      <w:pPr>
        <w:spacing w:after="0" w:before="0"/>
      </w:pPr>
      <w:r>
        <w:rPr>
          <w:b w:val="0"/>
          <w:sz w:val="22"/>
        </w:rPr>
        <w:t>(d) PANSS (Positive and Negative Syndrome Scale)</w:t>
      </w:r>
    </w:p>
    <w:p>
      <w:pPr>
        <w:spacing w:after="0" w:before="40"/>
      </w:pPr>
      <w:r>
        <w:rPr>
          <w:b/>
          <w:sz w:val="22"/>
        </w:rPr>
        <w:t>Answer: d</w:t>
      </w:r>
    </w:p>
    <w:p>
      <w:pPr>
        <w:spacing w:after="0" w:before="0"/>
      </w:pPr>
      <w:r>
        <w:rPr>
          <w:b w:val="0"/>
          <w:sz w:val="21"/>
        </w:rPr>
        <w:t>Solution: PANSS (Positive and Negative Syndrome Scale) is a medical scale used for measuring symptom severity of patients with schizophrenia.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did India commence COVID-19 vaccination with COVAXIN?</w:t>
      </w:r>
    </w:p>
    <w:p>
      <w:pPr>
        <w:spacing w:after="0" w:before="0"/>
      </w:pPr>
      <w:r>
        <w:rPr>
          <w:b w:val="0"/>
          <w:sz w:val="22"/>
        </w:rPr>
        <w:t>(a) 22 January 2021,</w:t>
      </w:r>
    </w:p>
    <w:p>
      <w:pPr>
        <w:spacing w:after="0" w:before="0"/>
      </w:pPr>
      <w:r>
        <w:rPr>
          <w:b w:val="0"/>
          <w:sz w:val="22"/>
        </w:rPr>
        <w:t>(b) 16 January 2021,</w:t>
      </w:r>
    </w:p>
    <w:p>
      <w:pPr>
        <w:spacing w:after="0" w:before="0"/>
      </w:pPr>
      <w:r>
        <w:rPr>
          <w:b w:val="0"/>
          <w:sz w:val="22"/>
        </w:rPr>
        <w:t>(c) 18 January 2021,</w:t>
      </w:r>
    </w:p>
    <w:p>
      <w:pPr>
        <w:spacing w:after="0" w:before="0"/>
      </w:pPr>
      <w:r>
        <w:rPr>
          <w:b w:val="0"/>
          <w:sz w:val="22"/>
        </w:rPr>
        <w:t>(d) 20 January 2021,</w:t>
      </w:r>
    </w:p>
    <w:p>
      <w:pPr>
        <w:spacing w:after="0" w:before="40"/>
      </w:pPr>
      <w:r>
        <w:rPr>
          <w:b/>
          <w:sz w:val="22"/>
        </w:rPr>
        <w:t>Answer: b</w:t>
      </w:r>
    </w:p>
    <w:p>
      <w:pPr>
        <w:spacing w:after="0" w:before="0"/>
      </w:pPr>
      <w:r>
        <w:rPr>
          <w:b w:val="0"/>
          <w:sz w:val="21"/>
        </w:rPr>
        <w:t>Solution: India commenced COVID-19 vaccination with COVAXIN on 16 January 2021 (option A). COVAXIN is an indigenous COVID-19 vaccine developed by Bharat Biotech in collaboration with the Indian Council of Medical Research (ICMR) and the National Institute of Virology (NIV). It is a whole-virion inactivated vaccine that triggers an immune response against the SARS-CoV-2 virus. The vaccination campaign in India aimed to protect individuals against COVID-19 and reduce the impact of the pandemic. The vaccine rollout followed a phased approach, prioritizing healthcare workers, frontline workers, and individuals at higher risk.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undergoing blood transfusion and suddenly patient shows complaints of transfusion reaction. What will be the priority nursing intervention?</w:t>
      </w:r>
    </w:p>
    <w:p>
      <w:pPr>
        <w:spacing w:after="0" w:before="0"/>
      </w:pPr>
      <w:r>
        <w:rPr>
          <w:b w:val="0"/>
          <w:sz w:val="22"/>
        </w:rPr>
        <w:t>(a) Stop the infusion and remove cannula</w:t>
      </w:r>
    </w:p>
    <w:p>
      <w:pPr>
        <w:spacing w:after="0" w:before="0"/>
      </w:pPr>
      <w:r>
        <w:rPr>
          <w:b w:val="0"/>
          <w:sz w:val="22"/>
        </w:rPr>
        <w:t>(b) Stop the infusion</w:t>
      </w:r>
    </w:p>
    <w:p>
      <w:pPr>
        <w:spacing w:after="0" w:before="0"/>
      </w:pPr>
      <w:r>
        <w:rPr>
          <w:b w:val="0"/>
          <w:sz w:val="22"/>
        </w:rPr>
        <w:t>(c) Complete the transfusion and administer injection avil</w:t>
      </w:r>
    </w:p>
    <w:p>
      <w:pPr>
        <w:spacing w:after="0" w:before="0"/>
      </w:pPr>
      <w:r>
        <w:rPr>
          <w:b w:val="0"/>
          <w:sz w:val="22"/>
        </w:rPr>
        <w:t>(d) Complete the transfusion and discard the bag</w:t>
      </w:r>
    </w:p>
    <w:p>
      <w:pPr>
        <w:spacing w:after="0" w:before="40"/>
      </w:pPr>
      <w:r>
        <w:rPr>
          <w:b/>
          <w:sz w:val="22"/>
        </w:rPr>
        <w:t>Answer: b</w:t>
      </w:r>
    </w:p>
    <w:p>
      <w:pPr>
        <w:spacing w:after="0" w:before="0"/>
      </w:pPr>
      <w:r>
        <w:rPr>
          <w:b w:val="0"/>
          <w:sz w:val="21"/>
        </w:rPr>
        <w:t>Solution: On suspecting a transfusion reaction, the FIRST action is to stop the transfusion immediately (keep the line with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w:t>
      </w:r>
    </w:p>
    <w:p>
      <w:pPr>
        <w:spacing w:after="0" w:before="0"/>
      </w:pPr>
      <w:r>
        <w:rPr>
          <w:b w:val="0"/>
          <w:sz w:val="22"/>
        </w:rPr>
        <w:t>(a) BCG</w:t>
      </w:r>
    </w:p>
    <w:p>
      <w:pPr>
        <w:spacing w:after="0" w:before="0"/>
      </w:pPr>
      <w:r>
        <w:rPr>
          <w:b w:val="0"/>
          <w:sz w:val="22"/>
        </w:rPr>
        <w:t>(b) polio</w:t>
      </w:r>
    </w:p>
    <w:p>
      <w:pPr>
        <w:spacing w:after="0" w:before="0"/>
      </w:pPr>
      <w:r>
        <w:rPr>
          <w:b w:val="0"/>
          <w:sz w:val="22"/>
        </w:rPr>
        <w:t>(c) DPT/DT</w:t>
      </w:r>
    </w:p>
    <w:p>
      <w:pPr>
        <w:spacing w:after="0" w:before="0"/>
      </w:pPr>
      <w:r>
        <w:rPr>
          <w:b w:val="0"/>
          <w:sz w:val="22"/>
        </w:rPr>
        <w:t>(d) MMR</w:t>
      </w:r>
    </w:p>
    <w:p>
      <w:pPr>
        <w:spacing w:after="0" w:before="40"/>
      </w:pPr>
      <w:r>
        <w:rPr>
          <w:b/>
          <w:sz w:val="22"/>
        </w:rPr>
        <w:t>Answer: d</w:t>
      </w:r>
    </w:p>
    <w:p>
      <w:pPr>
        <w:spacing w:after="0" w:before="0"/>
      </w:pPr>
      <w:r>
        <w:rPr>
          <w:b w:val="0"/>
          <w:sz w:val="21"/>
        </w:rPr>
        <w:t>Solution: Freeze-dried vaccines such as MMR can be stored frozen, whereas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log-rolling a client with a suspected cervical spine injury, what is the most important intervention?</w:t>
      </w:r>
    </w:p>
    <w:p>
      <w:pPr>
        <w:spacing w:after="0" w:before="0"/>
      </w:pPr>
      <w:r>
        <w:rPr>
          <w:b w:val="0"/>
          <w:sz w:val="22"/>
        </w:rPr>
        <w:t>(a) Maintain the head in neutral alignment with the spine</w:t>
      </w:r>
    </w:p>
    <w:p>
      <w:pPr>
        <w:spacing w:after="0" w:before="0"/>
      </w:pPr>
      <w:r>
        <w:rPr>
          <w:b w:val="0"/>
          <w:sz w:val="22"/>
        </w:rPr>
        <w:t>(b) Remove the backboard first</w:t>
      </w:r>
    </w:p>
    <w:p>
      <w:pPr>
        <w:spacing w:after="0" w:before="0"/>
      </w:pPr>
      <w:r>
        <w:rPr>
          <w:b w:val="0"/>
          <w:sz w:val="22"/>
        </w:rPr>
        <w:t>(c) Apply the cervical collar before moving</w:t>
      </w:r>
    </w:p>
    <w:p>
      <w:pPr>
        <w:spacing w:after="0" w:before="0"/>
      </w:pPr>
      <w:r>
        <w:rPr>
          <w:b w:val="0"/>
          <w:sz w:val="22"/>
        </w:rPr>
        <w:t>(d) Assess motor function of all four limbs</w:t>
      </w:r>
    </w:p>
    <w:p>
      <w:pPr>
        <w:spacing w:after="0" w:before="40"/>
      </w:pPr>
      <w:r>
        <w:rPr>
          <w:b/>
          <w:sz w:val="22"/>
        </w:rPr>
        <w:t>Answer: a</w:t>
      </w:r>
    </w:p>
    <w:p>
      <w:pPr>
        <w:spacing w:after="0" w:before="0"/>
      </w:pPr>
      <w:r>
        <w:rPr>
          <w:b w:val="0"/>
          <w:sz w:val="21"/>
        </w:rPr>
        <w:t>Solution: The head and neck are kept in neutral alignment (no flexion, extension or rotation) throughout the log-roll to prevent further cord injury.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a serological diagnostic test used to detect infection caused by</w:t>
      </w:r>
    </w:p>
    <w:p>
      <w:pPr>
        <w:spacing w:after="0" w:before="0"/>
      </w:pPr>
      <w:r>
        <w:rPr>
          <w:b w:val="0"/>
          <w:sz w:val="22"/>
        </w:rPr>
        <w:t>(a) Salmonella typhi</w:t>
      </w:r>
    </w:p>
    <w:p>
      <w:pPr>
        <w:spacing w:after="0" w:before="0"/>
      </w:pPr>
      <w:r>
        <w:rPr>
          <w:b w:val="0"/>
          <w:sz w:val="22"/>
        </w:rPr>
        <w:t>(b) Escherichia coli</w:t>
      </w:r>
    </w:p>
    <w:p>
      <w:pPr>
        <w:spacing w:after="0" w:before="0"/>
      </w:pPr>
      <w:r>
        <w:rPr>
          <w:b w:val="0"/>
          <w:sz w:val="22"/>
        </w:rPr>
        <w:t>(c) Haemophilus influenzae</w:t>
      </w:r>
    </w:p>
    <w:p>
      <w:pPr>
        <w:spacing w:after="0" w:before="0"/>
      </w:pPr>
      <w:r>
        <w:rPr>
          <w:b w:val="0"/>
          <w:sz w:val="22"/>
        </w:rPr>
        <w:t>(d) Mycobacterium tuberculosis</w:t>
      </w:r>
    </w:p>
    <w:p>
      <w:pPr>
        <w:spacing w:after="0" w:before="40"/>
      </w:pPr>
      <w:r>
        <w:rPr>
          <w:b/>
          <w:sz w:val="22"/>
        </w:rPr>
        <w:t>Answer: a</w:t>
      </w:r>
    </w:p>
    <w:p>
      <w:pPr>
        <w:spacing w:after="0" w:before="0"/>
      </w:pPr>
      <w:r>
        <w:rPr>
          <w:b w:val="0"/>
          <w:sz w:val="21"/>
        </w:rPr>
        <w:t>Solution: Widal agglutination test detects O and H antibodies against Salmonella typhi and paratyphi in enteric fever (Typhoid).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statements regarding COVID-19 infection is INCORRECT?</w:t>
      </w:r>
    </w:p>
    <w:p>
      <w:pPr>
        <w:spacing w:after="0" w:before="0"/>
      </w:pPr>
      <w:r>
        <w:rPr>
          <w:b w:val="0"/>
          <w:sz w:val="22"/>
        </w:rPr>
        <w:t>(a) Common symptoms include fever, dry cough, and dyspnea</w:t>
      </w:r>
    </w:p>
    <w:p>
      <w:pPr>
        <w:spacing w:after="0" w:before="0"/>
      </w:pPr>
      <w:r>
        <w:rPr>
          <w:b w:val="0"/>
          <w:sz w:val="22"/>
        </w:rPr>
        <w:t>(b) COVID-19 belongs to the HIV/Hepatitis retrovirus family</w:t>
      </w:r>
    </w:p>
    <w:p>
      <w:pPr>
        <w:spacing w:after="0" w:before="0"/>
      </w:pPr>
      <w:r>
        <w:rPr>
          <w:b w:val="0"/>
          <w:sz w:val="22"/>
        </w:rPr>
        <w:t>(c) Transmitted via respiratory droplets and fomites</w:t>
      </w:r>
    </w:p>
    <w:p>
      <w:pPr>
        <w:spacing w:after="0" w:before="0"/>
      </w:pPr>
      <w:r>
        <w:rPr>
          <w:b w:val="0"/>
          <w:sz w:val="22"/>
        </w:rPr>
        <w:t>(d) Severe COVID-19 infection can lead to ARDS</w:t>
      </w:r>
    </w:p>
    <w:p>
      <w:pPr>
        <w:spacing w:after="0" w:before="40"/>
      </w:pPr>
      <w:r>
        <w:rPr>
          <w:b/>
          <w:sz w:val="22"/>
        </w:rPr>
        <w:t>Answer: b</w:t>
      </w:r>
    </w:p>
    <w:p>
      <w:pPr>
        <w:spacing w:after="0" w:before="0"/>
      </w:pPr>
      <w:r>
        <w:rPr>
          <w:b w:val="0"/>
          <w:sz w:val="21"/>
        </w:rPr>
        <w:t>Solution: COVID-19 is caused by SARS-CoV-2, an enveloped single-stranded RNA Coronavirus, NOT a retrovirus or Hepatitis virus.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Give the correct order of five stages of dying person.</w:t>
      </w:r>
    </w:p>
    <w:p>
      <w:pPr>
        <w:spacing w:after="0" w:before="0"/>
      </w:pPr>
      <w:r>
        <w:rPr>
          <w:b w:val="0"/>
          <w:sz w:val="22"/>
        </w:rPr>
        <w:t>(a) Denial - Depression - Bargaining - Anger - Acceptance</w:t>
      </w:r>
    </w:p>
    <w:p>
      <w:pPr>
        <w:spacing w:after="0" w:before="0"/>
      </w:pPr>
      <w:r>
        <w:rPr>
          <w:b w:val="0"/>
          <w:sz w:val="22"/>
        </w:rPr>
        <w:t>(b) Denial - Anger - Bargaining - Depression - Acceptance</w:t>
      </w:r>
    </w:p>
    <w:p>
      <w:pPr>
        <w:spacing w:after="0" w:before="0"/>
      </w:pPr>
      <w:r>
        <w:rPr>
          <w:b w:val="0"/>
          <w:sz w:val="22"/>
        </w:rPr>
        <w:t>(c) Anger - Depression - Bargaining - Denial - Acceptance</w:t>
      </w:r>
    </w:p>
    <w:p>
      <w:pPr>
        <w:spacing w:after="0" w:before="0"/>
      </w:pPr>
      <w:r>
        <w:rPr>
          <w:b w:val="0"/>
          <w:sz w:val="22"/>
        </w:rPr>
        <w:t>(d) Depression - Denial - Anger - Bargaining - Acceptance</w:t>
      </w:r>
    </w:p>
    <w:p>
      <w:pPr>
        <w:spacing w:after="0" w:before="40"/>
      </w:pPr>
      <w:r>
        <w:rPr>
          <w:b/>
          <w:sz w:val="22"/>
        </w:rPr>
        <w:t>Answer: b</w:t>
      </w:r>
    </w:p>
    <w:p>
      <w:pPr>
        <w:spacing w:after="0" w:before="0"/>
      </w:pPr>
      <w:r>
        <w:rPr>
          <w:b w:val="0"/>
          <w:sz w:val="21"/>
        </w:rPr>
        <w:t>Solution: Kübler-Ross stages of dying in order: Denial → Anger → Bargaining → Depression → Acceptance.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transillumination procedure is done with:</w:t>
      </w:r>
    </w:p>
    <w:p>
      <w:pPr>
        <w:spacing w:after="0" w:before="0"/>
      </w:pPr>
      <w:r>
        <w:rPr>
          <w:b w:val="0"/>
          <w:sz w:val="22"/>
        </w:rPr>
        <w:t>(a) Angiography</w:t>
      </w:r>
    </w:p>
    <w:p>
      <w:pPr>
        <w:spacing w:after="0" w:before="0"/>
      </w:pPr>
      <w:r>
        <w:rPr>
          <w:b w:val="0"/>
          <w:sz w:val="22"/>
        </w:rPr>
        <w:t>(b) Bone marrow aspiration</w:t>
      </w:r>
    </w:p>
    <w:p>
      <w:pPr>
        <w:spacing w:after="0" w:before="0"/>
      </w:pPr>
      <w:r>
        <w:rPr>
          <w:b w:val="0"/>
          <w:sz w:val="22"/>
        </w:rPr>
        <w:t>(c) Blood culture</w:t>
      </w:r>
    </w:p>
    <w:p>
      <w:pPr>
        <w:spacing w:after="0" w:before="0"/>
      </w:pPr>
      <w:r>
        <w:rPr>
          <w:b w:val="0"/>
          <w:sz w:val="22"/>
        </w:rPr>
        <w:t>(d) Venipuncture</w:t>
      </w:r>
    </w:p>
    <w:p>
      <w:pPr>
        <w:spacing w:after="0" w:before="40"/>
      </w:pPr>
      <w:r>
        <w:rPr>
          <w:b/>
          <w:sz w:val="22"/>
        </w:rPr>
        <w:t>Answer: d</w:t>
      </w:r>
    </w:p>
    <w:p>
      <w:pPr>
        <w:spacing w:after="0" w:before="0"/>
      </w:pPr>
      <w:r>
        <w:rPr>
          <w:b w:val="0"/>
          <w:sz w:val="21"/>
        </w:rPr>
        <w:t>Solution: Transillumination is used to locate veins for venipuncture (e.g., in children and difficult access).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temperature range for storing DPT vaccine?</w:t>
      </w:r>
    </w:p>
    <w:p>
      <w:pPr>
        <w:spacing w:after="0" w:before="0"/>
      </w:pPr>
      <w:r>
        <w:rPr>
          <w:b w:val="0"/>
          <w:sz w:val="22"/>
        </w:rPr>
        <w:t>(a) 2°C to 8°C</w:t>
      </w:r>
    </w:p>
    <w:p>
      <w:pPr>
        <w:spacing w:after="0" w:before="0"/>
      </w:pPr>
      <w:r>
        <w:rPr>
          <w:b w:val="0"/>
          <w:sz w:val="22"/>
        </w:rPr>
        <w:t>(b) At room temperature</w:t>
      </w:r>
    </w:p>
    <w:p>
      <w:pPr>
        <w:spacing w:after="0" w:before="0"/>
      </w:pPr>
      <w:r>
        <w:rPr>
          <w:b w:val="0"/>
          <w:sz w:val="22"/>
        </w:rPr>
        <w:t>(c) 0°C to 2°C</w:t>
      </w:r>
    </w:p>
    <w:p>
      <w:pPr>
        <w:spacing w:after="0" w:before="0"/>
      </w:pPr>
      <w:r>
        <w:rPr>
          <w:b w:val="0"/>
          <w:sz w:val="22"/>
        </w:rPr>
        <w:t>(d) 16°C to 22°C</w:t>
      </w:r>
    </w:p>
    <w:p>
      <w:pPr>
        <w:spacing w:after="0" w:before="40"/>
      </w:pPr>
      <w:r>
        <w:rPr>
          <w:b/>
          <w:sz w:val="22"/>
        </w:rPr>
        <w:t>Answer: a</w:t>
      </w:r>
    </w:p>
    <w:p>
      <w:pPr>
        <w:spacing w:after="0" w:before="0"/>
      </w:pPr>
      <w:r>
        <w:rPr>
          <w:b w:val="0"/>
          <w:sz w:val="21"/>
        </w:rPr>
        <w:t>Solution: The recommended temperature range for storing DPT vaccine is 2°C to 8°C. This temperature range is necessary to ensure that the vaccine remains stable and effective. Vaccines that are exposed to temperatures outside of the recommended range can lose their potency and may not be effective in preventing diseases. Therefore, it is important to store vaccines, including DPT vaccine, in a temperature-controlled environment, such as a refrigerator.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Monteux test</w:t>
      </w:r>
    </w:p>
    <w:p>
      <w:pPr>
        <w:spacing w:after="0" w:before="0"/>
      </w:pPr>
      <w:r>
        <w:rPr>
          <w:b w:val="0"/>
          <w:sz w:val="22"/>
        </w:rPr>
        <w:t>(b) Hable test</w:t>
      </w:r>
    </w:p>
    <w:p>
      <w:pPr>
        <w:spacing w:after="0" w:before="0"/>
      </w:pPr>
      <w:r>
        <w:rPr>
          <w:b w:val="0"/>
          <w:sz w:val="22"/>
        </w:rPr>
        <w:t>(c) Shake test</w:t>
      </w:r>
    </w:p>
    <w:p>
      <w:pPr>
        <w:spacing w:after="0" w:before="0"/>
      </w:pPr>
      <w:r>
        <w:rPr>
          <w:b w:val="0"/>
          <w:sz w:val="22"/>
        </w:rPr>
        <w:t>(d) Modified hable test</w:t>
      </w:r>
    </w:p>
    <w:p>
      <w:pPr>
        <w:spacing w:after="0" w:before="40"/>
      </w:pPr>
      <w:r>
        <w:rPr>
          <w:b/>
          <w:sz w:val="22"/>
        </w:rPr>
        <w:t>Answer: c</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Change the gown</w:t>
      </w:r>
    </w:p>
    <w:p>
      <w:pPr>
        <w:spacing w:after="0" w:before="0"/>
      </w:pPr>
      <w:r>
        <w:rPr>
          <w:b w:val="0"/>
          <w:sz w:val="22"/>
        </w:rPr>
        <w:t>(b) Clean the instruments</w:t>
      </w:r>
    </w:p>
    <w:p>
      <w:pPr>
        <w:spacing w:after="0" w:before="0"/>
      </w:pPr>
      <w:r>
        <w:rPr>
          <w:b w:val="0"/>
          <w:sz w:val="22"/>
        </w:rPr>
        <w:t>(c) Disinfection of OT</w:t>
      </w:r>
    </w:p>
    <w:p>
      <w:pPr>
        <w:spacing w:after="0" w:before="0"/>
      </w:pPr>
      <w:r>
        <w:rPr>
          <w:b w:val="0"/>
          <w:sz w:val="22"/>
        </w:rPr>
        <w:t>(d) Checking the sponge count &amp; instruments counts before suturing.</w:t>
      </w:r>
    </w:p>
    <w:p>
      <w:pPr>
        <w:spacing w:after="0" w:before="40"/>
      </w:pPr>
      <w:r>
        <w:rPr>
          <w:b/>
          <w:sz w:val="22"/>
        </w:rPr>
        <w:t>Answer: d</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primary prevention?</w:t>
      </w:r>
    </w:p>
    <w:p>
      <w:pPr>
        <w:spacing w:after="0" w:before="0"/>
      </w:pPr>
      <w:r>
        <w:rPr>
          <w:b w:val="0"/>
          <w:sz w:val="22"/>
        </w:rPr>
        <w:t>(a) Screening for hypertension</w:t>
      </w:r>
    </w:p>
    <w:p>
      <w:pPr>
        <w:spacing w:after="0" w:before="0"/>
      </w:pPr>
      <w:r>
        <w:rPr>
          <w:b w:val="0"/>
          <w:sz w:val="22"/>
        </w:rPr>
        <w:t>(b) Early treatment of tuberculosis</w:t>
      </w:r>
    </w:p>
    <w:p>
      <w:pPr>
        <w:spacing w:after="0" w:before="0"/>
      </w:pPr>
      <w:r>
        <w:rPr>
          <w:b w:val="0"/>
          <w:sz w:val="22"/>
        </w:rPr>
        <w:t>(c) Immunisation against measles</w:t>
      </w:r>
    </w:p>
    <w:p>
      <w:pPr>
        <w:spacing w:after="0" w:before="0"/>
      </w:pPr>
      <w:r>
        <w:rPr>
          <w:b w:val="0"/>
          <w:sz w:val="22"/>
        </w:rPr>
        <w:t>(d) Rehabilitation after stroke</w:t>
      </w:r>
    </w:p>
    <w:p>
      <w:pPr>
        <w:spacing w:after="0" w:before="40"/>
      </w:pPr>
      <w:r>
        <w:rPr>
          <w:b/>
          <w:sz w:val="22"/>
        </w:rPr>
        <w:t>Answer: c</w:t>
      </w:r>
    </w:p>
    <w:p>
      <w:pPr>
        <w:spacing w:after="0" w:before="0"/>
      </w:pPr>
      <w:r>
        <w:rPr>
          <w:b w:val="0"/>
          <w:sz w:val="21"/>
        </w:rPr>
        <w:t>Solution: Immunisation prevents disease before it occurs - primary prevention; screening is secondary prevention.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Your finding emulcificaiton of fat in TPN bag. As a nurse what is your immediate action?</w:t>
      </w:r>
    </w:p>
    <w:p>
      <w:pPr>
        <w:spacing w:after="0" w:before="0"/>
      </w:pPr>
      <w:r>
        <w:rPr>
          <w:b w:val="0"/>
          <w:sz w:val="22"/>
        </w:rPr>
        <w:t>(a) Change the new bag</w:t>
      </w:r>
    </w:p>
    <w:p>
      <w:pPr>
        <w:spacing w:after="0" w:before="0"/>
      </w:pPr>
      <w:r>
        <w:rPr>
          <w:b w:val="0"/>
          <w:sz w:val="22"/>
        </w:rPr>
        <w:t>(b) Nothing to do</w:t>
      </w:r>
    </w:p>
    <w:p>
      <w:pPr>
        <w:spacing w:after="0" w:before="0"/>
      </w:pPr>
      <w:r>
        <w:rPr>
          <w:b w:val="0"/>
          <w:sz w:val="22"/>
        </w:rPr>
        <w:t>(c) Administer fast</w:t>
      </w:r>
    </w:p>
    <w:p>
      <w:pPr>
        <w:spacing w:after="0" w:before="0"/>
      </w:pPr>
      <w:r>
        <w:rPr>
          <w:b w:val="0"/>
          <w:sz w:val="22"/>
        </w:rPr>
        <w:t>(d) Rubing the bag</w:t>
      </w:r>
    </w:p>
    <w:p>
      <w:pPr>
        <w:spacing w:after="0" w:before="40"/>
      </w:pPr>
      <w:r>
        <w:rPr>
          <w:b/>
          <w:sz w:val="22"/>
        </w:rPr>
        <w:t>Answer: a</w:t>
      </w:r>
    </w:p>
    <w:p>
      <w:pPr>
        <w:spacing w:after="0" w:before="0"/>
      </w:pPr>
      <w:r>
        <w:rPr>
          <w:b w:val="0"/>
          <w:sz w:val="21"/>
        </w:rPr>
        <w:t>Solution: Emulsification (separation) of fat in a TPN bag indicates instability of the solution; the bag must be discarded and replaced.</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