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Which of the following vitamin deficiency leads to bleed gums?</w:t>
      </w:r>
    </w:p>
    <w:p>
      <w:pPr>
        <w:spacing w:after="0" w:before="0"/>
      </w:pPr>
      <w:r>
        <w:rPr>
          <w:b w:val="0"/>
          <w:sz w:val="22"/>
        </w:rPr>
        <w:t>(a) Vitamin K</w:t>
      </w:r>
    </w:p>
    <w:p>
      <w:pPr>
        <w:spacing w:after="0" w:before="0"/>
      </w:pPr>
      <w:r>
        <w:rPr>
          <w:b w:val="0"/>
          <w:sz w:val="22"/>
        </w:rPr>
        <w:t>(b) Vitamin A</w:t>
      </w:r>
    </w:p>
    <w:p>
      <w:pPr>
        <w:spacing w:after="0" w:before="0"/>
      </w:pPr>
      <w:r>
        <w:rPr>
          <w:b w:val="0"/>
          <w:sz w:val="22"/>
        </w:rPr>
        <w:t>(c) Vitamin B</w:t>
      </w:r>
    </w:p>
    <w:p>
      <w:pPr>
        <w:spacing w:after="0" w:before="0"/>
      </w:pPr>
      <w:r>
        <w:rPr>
          <w:b w:val="0"/>
          <w:sz w:val="22"/>
        </w:rPr>
        <w:t>(d) Vitamin C</w:t>
      </w:r>
    </w:p>
    <w:p>
      <w:pPr>
        <w:spacing w:after="0" w:before="40"/>
      </w:pPr>
      <w:r>
        <w:rPr>
          <w:b/>
          <w:sz w:val="22"/>
        </w:rPr>
        <w:t>Answer: d</w:t>
      </w:r>
    </w:p>
    <w:p>
      <w:pPr>
        <w:spacing w:after="0" w:before="0"/>
      </w:pPr>
      <w:r>
        <w:rPr>
          <w:b w:val="0"/>
          <w:sz w:val="21"/>
        </w:rPr>
        <w:t>Solution: Deficiency of Vitamin C can lead to bleeding gums. Vitamin C, also known as ascorbic acid, is essential for the synthesis of collagen, a protein that helps in maintaining the integrity of blood vessels. When there is a deficiency of Vitamin C, the blood vessels become weak and fragile, leading to bleeding gums. This condition is known as scurvy. "Harrison's Principles of Internal Medicine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food group serves as the richest dietary source of Folic Acid (Vitamin B9)?</w:t>
      </w:r>
    </w:p>
    <w:p>
      <w:pPr>
        <w:spacing w:after="0" w:before="0"/>
      </w:pPr>
      <w:r>
        <w:rPr>
          <w:b w:val="0"/>
          <w:sz w:val="22"/>
        </w:rPr>
        <w:t>(a) Red meat</w:t>
      </w:r>
    </w:p>
    <w:p>
      <w:pPr>
        <w:spacing w:after="0" w:before="0"/>
      </w:pPr>
      <w:r>
        <w:rPr>
          <w:b w:val="0"/>
          <w:sz w:val="22"/>
        </w:rPr>
        <w:t>(b) Whole milk</w:t>
      </w:r>
    </w:p>
    <w:p>
      <w:pPr>
        <w:spacing w:after="0" w:before="0"/>
      </w:pPr>
      <w:r>
        <w:rPr>
          <w:b w:val="0"/>
          <w:sz w:val="22"/>
        </w:rPr>
        <w:t>(c) Dark green leafy vegetables</w:t>
      </w:r>
    </w:p>
    <w:p>
      <w:pPr>
        <w:spacing w:after="0" w:before="0"/>
      </w:pPr>
      <w:r>
        <w:rPr>
          <w:b w:val="0"/>
          <w:sz w:val="22"/>
        </w:rPr>
        <w:t>(d) Banana</w:t>
      </w:r>
    </w:p>
    <w:p>
      <w:pPr>
        <w:spacing w:after="0" w:before="40"/>
      </w:pPr>
      <w:r>
        <w:rPr>
          <w:b/>
          <w:sz w:val="22"/>
        </w:rPr>
        <w:t>Answer: c</w:t>
      </w:r>
    </w:p>
    <w:p>
      <w:pPr>
        <w:spacing w:after="0" w:before="0"/>
      </w:pPr>
      <w:r>
        <w:rPr>
          <w:b w:val="0"/>
          <w:sz w:val="21"/>
        </w:rPr>
        <w:t>Solution: Dark green leafy vegetables (spinach, kale, broccoli), legumes, and liver are the richest natural sources of Folic Acid (Folate).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Who discovered the nasal COVID vaccine?</w:t>
      </w:r>
    </w:p>
    <w:p>
      <w:pPr>
        <w:spacing w:after="0" w:before="0"/>
      </w:pPr>
      <w:r>
        <w:rPr>
          <w:b w:val="0"/>
          <w:sz w:val="22"/>
        </w:rPr>
        <w:t>(a) Bharat biotech</w:t>
      </w:r>
    </w:p>
    <w:p>
      <w:pPr>
        <w:spacing w:after="0" w:before="0"/>
      </w:pPr>
      <w:r>
        <w:rPr>
          <w:b w:val="0"/>
          <w:sz w:val="22"/>
        </w:rPr>
        <w:t>(b) AstraZeneca</w:t>
      </w:r>
    </w:p>
    <w:p>
      <w:pPr>
        <w:spacing w:after="0" w:before="0"/>
      </w:pPr>
      <w:r>
        <w:rPr>
          <w:b w:val="0"/>
          <w:sz w:val="22"/>
        </w:rPr>
        <w:t>(c) Serum institute of India</w:t>
      </w:r>
    </w:p>
    <w:p>
      <w:pPr>
        <w:spacing w:after="0" w:before="0"/>
      </w:pPr>
      <w:r>
        <w:rPr>
          <w:b w:val="0"/>
          <w:sz w:val="22"/>
        </w:rPr>
        <w:t>(d) National Institute of Virology</w:t>
      </w:r>
    </w:p>
    <w:p>
      <w:pPr>
        <w:spacing w:after="0" w:before="40"/>
      </w:pPr>
      <w:r>
        <w:rPr>
          <w:b/>
          <w:sz w:val="22"/>
        </w:rPr>
        <w:t>Answer: a</w:t>
      </w:r>
    </w:p>
    <w:p>
      <w:pPr>
        <w:spacing w:after="0" w:before="0"/>
      </w:pPr>
      <w:r>
        <w:rPr>
          <w:b w:val="0"/>
          <w:sz w:val="21"/>
        </w:rPr>
        <w:t>Solution: The nasal COVID vaccine was discovered by Bharat Biotech. Bharat Biotech, an Indian biotechnology company, developed and manufactured a nasal vaccine for COVID-19. The vaccine, named Covaxin, is administered through the intranasal route, utilizing the nasal mucosa to stimulate an immune response against the SARS-CoV-2 virus. Covaxin has undergone clinical trials and received regulatory approvals for emergency use. The development of nasal vaccines offers an alternative and potentially more covid convenient method of immunization, particularly for individuals who may have difficulty with traditional intramuscular injections.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treatment guidelines is NOT recommended in dengue fever?</w:t>
      </w:r>
    </w:p>
    <w:p>
      <w:pPr>
        <w:spacing w:after="0" w:before="0"/>
      </w:pPr>
      <w:r>
        <w:rPr>
          <w:b w:val="0"/>
          <w:sz w:val="22"/>
        </w:rPr>
        <w:t>(a) Use of oral acetaminophen (paracetamol)</w:t>
      </w:r>
    </w:p>
    <w:p>
      <w:pPr>
        <w:spacing w:after="0" w:before="0"/>
      </w:pPr>
      <w:r>
        <w:rPr>
          <w:b w:val="0"/>
          <w:sz w:val="22"/>
        </w:rPr>
        <w:t>(b) Rest and sleep</w:t>
      </w:r>
    </w:p>
    <w:p>
      <w:pPr>
        <w:spacing w:after="0" w:before="0"/>
      </w:pPr>
      <w:r>
        <w:rPr>
          <w:b w:val="0"/>
          <w:sz w:val="22"/>
        </w:rPr>
        <w:t>(c) Use of NSAIDs such as ibuprofen</w:t>
      </w:r>
    </w:p>
    <w:p>
      <w:pPr>
        <w:spacing w:after="0" w:before="0"/>
      </w:pPr>
      <w:r>
        <w:rPr>
          <w:b w:val="0"/>
          <w:sz w:val="22"/>
        </w:rPr>
        <w:t>(d) Staying well hydrated</w:t>
      </w:r>
    </w:p>
    <w:p>
      <w:pPr>
        <w:spacing w:after="0" w:before="40"/>
      </w:pPr>
      <w:r>
        <w:rPr>
          <w:b/>
          <w:sz w:val="22"/>
        </w:rPr>
        <w:t>Answer: c</w:t>
      </w:r>
    </w:p>
    <w:p>
      <w:pPr>
        <w:spacing w:after="0" w:before="0"/>
      </w:pPr>
      <w:r>
        <w:rPr>
          <w:b w:val="0"/>
          <w:sz w:val="21"/>
        </w:rPr>
        <w:t>Solution: NSAIDs are NOT recommended in dengue fever because they interfere with platelet function and increase the risk of bleeding; hydration, rest and oral acetaminophen (paracetamol) are the recommended measures.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If NTG given to a client who is suspected for heart attack.The NTG is working in best way if patient?</w:t>
      </w:r>
    </w:p>
    <w:p>
      <w:pPr>
        <w:spacing w:after="0" w:before="0"/>
      </w:pPr>
      <w:r>
        <w:rPr>
          <w:b w:val="0"/>
          <w:sz w:val="22"/>
        </w:rPr>
        <w:t>(a) Medicine given in dark room</w:t>
      </w:r>
    </w:p>
    <w:p>
      <w:pPr>
        <w:spacing w:after="0" w:before="0"/>
      </w:pPr>
      <w:r>
        <w:rPr>
          <w:b w:val="0"/>
          <w:sz w:val="22"/>
        </w:rPr>
        <w:t>(b) Feel burning sensation under the tongue</w:t>
      </w:r>
    </w:p>
    <w:p>
      <w:pPr>
        <w:spacing w:after="0" w:before="0"/>
      </w:pPr>
      <w:r>
        <w:rPr>
          <w:b w:val="0"/>
          <w:sz w:val="22"/>
        </w:rPr>
        <w:t>(c) Feel blurred vision</w:t>
      </w:r>
    </w:p>
    <w:p>
      <w:pPr>
        <w:spacing w:after="0" w:before="0"/>
      </w:pPr>
      <w:r>
        <w:rPr>
          <w:b w:val="0"/>
          <w:sz w:val="22"/>
        </w:rPr>
        <w:t>(d) Feel mouth Itching</w:t>
      </w:r>
    </w:p>
    <w:p>
      <w:pPr>
        <w:spacing w:after="0" w:before="40"/>
      </w:pPr>
      <w:r>
        <w:rPr>
          <w:b/>
          <w:sz w:val="22"/>
        </w:rPr>
        <w:t>Answer: b</w:t>
      </w:r>
    </w:p>
    <w:p>
      <w:pPr>
        <w:spacing w:after="0" w:before="0"/>
      </w:pPr>
      <w:r>
        <w:rPr>
          <w:b w:val="0"/>
          <w:sz w:val="21"/>
        </w:rPr>
        <w:t>Solution: If NTG given to a client who is suspected for heart attack. The NTG is working in the best way if the patient feels a burning sensation under the tongue. Nitroglycerin (NTG) is a vasodilator used to treat chest pain or angina. When given to a patient who is suspected of having a heart attack, the aim is to relieve the chest pain, improve blood flow to the heart, and prevent further damage to the heart muscle. The burning sensation under the tongue is a common side effect of NTG and indicates that the medication is working. The medication is absorbed through the mucous membrane under the tongue, and the sensation is a sign that medication is being absorbed and is dilating the blood vessels around the heart. It is important to note that if the chest pain persists or worsens despite taking NTG, immediate medical attention should be sought.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An unconscious client needs oral care and suctioning. Which position is safest to prevent aspiration?</w:t>
      </w:r>
    </w:p>
    <w:p>
      <w:pPr>
        <w:spacing w:after="0" w:before="0"/>
      </w:pPr>
      <w:r>
        <w:rPr>
          <w:b w:val="0"/>
          <w:sz w:val="22"/>
        </w:rPr>
        <w:t>(a) Trendelenburg position</w:t>
      </w:r>
    </w:p>
    <w:p>
      <w:pPr>
        <w:spacing w:after="0" w:before="0"/>
      </w:pPr>
      <w:r>
        <w:rPr>
          <w:b w:val="0"/>
          <w:sz w:val="22"/>
        </w:rPr>
        <w:t>(b) Supine position</w:t>
      </w:r>
    </w:p>
    <w:p>
      <w:pPr>
        <w:spacing w:after="0" w:before="0"/>
      </w:pPr>
      <w:r>
        <w:rPr>
          <w:b w:val="0"/>
          <w:sz w:val="22"/>
        </w:rPr>
        <w:t>(c) Side-lying (lateral) position</w:t>
      </w:r>
    </w:p>
    <w:p>
      <w:pPr>
        <w:spacing w:after="0" w:before="0"/>
      </w:pPr>
      <w:r>
        <w:rPr>
          <w:b w:val="0"/>
          <w:sz w:val="22"/>
        </w:rPr>
        <w:t>(d) Prone position</w:t>
      </w:r>
    </w:p>
    <w:p>
      <w:pPr>
        <w:spacing w:after="0" w:before="40"/>
      </w:pPr>
      <w:r>
        <w:rPr>
          <w:b/>
          <w:sz w:val="22"/>
        </w:rPr>
        <w:t>Answer: c</w:t>
      </w:r>
    </w:p>
    <w:p>
      <w:pPr>
        <w:spacing w:after="0" w:before="0"/>
      </w:pPr>
      <w:r>
        <w:rPr>
          <w:b w:val="0"/>
          <w:sz w:val="21"/>
        </w:rPr>
        <w:t>Solution: Side-lying allows secretions to pool in the cheek rather than the pharynx and permits drainage, reducing the risk of aspiration during oral care and suctioning.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Widal test is done in the diagnosis of:</w:t>
      </w:r>
    </w:p>
    <w:p>
      <w:pPr>
        <w:spacing w:after="0" w:before="0"/>
      </w:pPr>
      <w:r>
        <w:rPr>
          <w:b w:val="0"/>
          <w:sz w:val="22"/>
        </w:rPr>
        <w:t>(a) Rheumatic fever</w:t>
      </w:r>
    </w:p>
    <w:p>
      <w:pPr>
        <w:spacing w:after="0" w:before="0"/>
      </w:pPr>
      <w:r>
        <w:rPr>
          <w:b w:val="0"/>
          <w:sz w:val="22"/>
        </w:rPr>
        <w:t>(b) Dengue fever</w:t>
      </w:r>
    </w:p>
    <w:p>
      <w:pPr>
        <w:spacing w:after="0" w:before="0"/>
      </w:pPr>
      <w:r>
        <w:rPr>
          <w:b w:val="0"/>
          <w:sz w:val="22"/>
        </w:rPr>
        <w:t>(c) Enteric fever</w:t>
      </w:r>
    </w:p>
    <w:p>
      <w:pPr>
        <w:spacing w:after="0" w:before="0"/>
      </w:pPr>
      <w:r>
        <w:rPr>
          <w:b w:val="0"/>
          <w:sz w:val="22"/>
        </w:rPr>
        <w:t>(d) Hay fever</w:t>
      </w:r>
    </w:p>
    <w:p>
      <w:pPr>
        <w:spacing w:after="0" w:before="40"/>
      </w:pPr>
      <w:r>
        <w:rPr>
          <w:b/>
          <w:sz w:val="22"/>
        </w:rPr>
        <w:t>Answer: c</w:t>
      </w:r>
    </w:p>
    <w:p>
      <w:pPr>
        <w:spacing w:after="0" w:before="0"/>
      </w:pPr>
      <w:r>
        <w:rPr>
          <w:b w:val="0"/>
          <w:sz w:val="21"/>
        </w:rPr>
        <w:t>Solution: The Widal test is used in the diagnosis of enteric (typhoid) fever caused by Salmonella typhi.</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behavioral therapy technique is the treatment of choice for Obsessive-Compulsive Disorder (OCD)?</w:t>
      </w:r>
    </w:p>
    <w:p>
      <w:pPr>
        <w:spacing w:after="0" w:before="0"/>
      </w:pPr>
      <w:r>
        <w:rPr>
          <w:b w:val="0"/>
          <w:sz w:val="22"/>
        </w:rPr>
        <w:t>(a) Psychodynamic therapy</w:t>
      </w:r>
    </w:p>
    <w:p>
      <w:pPr>
        <w:spacing w:after="0" w:before="0"/>
      </w:pPr>
      <w:r>
        <w:rPr>
          <w:b w:val="0"/>
          <w:sz w:val="22"/>
        </w:rPr>
        <w:t>(b) Aversion therapy</w:t>
      </w:r>
    </w:p>
    <w:p>
      <w:pPr>
        <w:spacing w:after="0" w:before="0"/>
      </w:pPr>
      <w:r>
        <w:rPr>
          <w:b w:val="0"/>
          <w:sz w:val="22"/>
        </w:rPr>
        <w:t>(c) Exposure and Response Prevention (ERP)</w:t>
      </w:r>
    </w:p>
    <w:p>
      <w:pPr>
        <w:spacing w:after="0" w:before="0"/>
      </w:pPr>
      <w:r>
        <w:rPr>
          <w:b w:val="0"/>
          <w:sz w:val="22"/>
        </w:rPr>
        <w:t>(d) Flooding therapy</w:t>
      </w:r>
    </w:p>
    <w:p>
      <w:pPr>
        <w:spacing w:after="0" w:before="40"/>
      </w:pPr>
      <w:r>
        <w:rPr>
          <w:b/>
          <w:sz w:val="22"/>
        </w:rPr>
        <w:t>Answer: c</w:t>
      </w:r>
    </w:p>
    <w:p>
      <w:pPr>
        <w:spacing w:after="0" w:before="0"/>
      </w:pPr>
      <w:r>
        <w:rPr>
          <w:b w:val="0"/>
          <w:sz w:val="21"/>
        </w:rPr>
        <w:t>Solution: Exposure and Response Prevention (ERP) exposes the patient to anxiety-provoking stimuli while preventing ritualistic compulsive behaviors.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which of the following vaccine, cold chain must be maintained?</w:t>
      </w:r>
    </w:p>
    <w:p>
      <w:pPr>
        <w:spacing w:after="0" w:before="0"/>
      </w:pPr>
      <w:r>
        <w:rPr>
          <w:b w:val="0"/>
          <w:sz w:val="22"/>
        </w:rPr>
        <w:t>(a) Toxoids</w:t>
      </w:r>
    </w:p>
    <w:p>
      <w:pPr>
        <w:spacing w:after="0" w:before="0"/>
      </w:pPr>
      <w:r>
        <w:rPr>
          <w:b w:val="0"/>
          <w:sz w:val="22"/>
        </w:rPr>
        <w:t>(b) Serums</w:t>
      </w:r>
    </w:p>
    <w:p>
      <w:pPr>
        <w:spacing w:after="0" w:before="0"/>
      </w:pPr>
      <w:r>
        <w:rPr>
          <w:b w:val="0"/>
          <w:sz w:val="22"/>
        </w:rPr>
        <w:t>(c) Live vaccine</w:t>
      </w:r>
    </w:p>
    <w:p>
      <w:pPr>
        <w:spacing w:after="0" w:before="0"/>
      </w:pPr>
      <w:r>
        <w:rPr>
          <w:b w:val="0"/>
          <w:sz w:val="22"/>
        </w:rPr>
        <w:t>(d) Killed vaccine</w:t>
      </w:r>
    </w:p>
    <w:p>
      <w:pPr>
        <w:spacing w:after="0" w:before="40"/>
      </w:pPr>
      <w:r>
        <w:rPr>
          <w:b/>
          <w:sz w:val="22"/>
        </w:rPr>
        <w:t>Answer: c</w:t>
      </w:r>
    </w:p>
    <w:p>
      <w:pPr>
        <w:spacing w:after="0" w:before="0"/>
      </w:pPr>
      <w:r>
        <w:rPr>
          <w:b w:val="0"/>
          <w:sz w:val="21"/>
        </w:rPr>
        <w:t>Solution: In the case of live vaccines, the cold chain must be maintained. Live vaccines contain live attenuated or weakened forms of the pathogens they protect against. Examples of live vaccines include the measles, mumps, and rubella (MMR) vaccine, the oral polio vaccine (OPV), and the yellow fever vaccine. These vaccines are sensitive to heat and can lose their potency if not stored and transported within specific temperature ranges. The cold chain refers to the system of temperature control from the point of manufacture to the point of administration. It involves refrigeration and the use of temperature- monitoring equipment to ensure the vaccines remain viable and effective. "Vaccines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immediate action when a patient is found unresponsive without a pulse or breathing?</w:t>
      </w:r>
    </w:p>
    <w:p>
      <w:pPr>
        <w:spacing w:after="0" w:before="0"/>
      </w:pPr>
      <w:r>
        <w:rPr>
          <w:b w:val="0"/>
          <w:sz w:val="22"/>
        </w:rPr>
        <w:t>(a) Give 20-22 breaths then assess for 2 minutes</w:t>
      </w:r>
    </w:p>
    <w:p>
      <w:pPr>
        <w:spacing w:after="0" w:before="0"/>
      </w:pPr>
      <w:r>
        <w:rPr>
          <w:b w:val="0"/>
          <w:sz w:val="22"/>
        </w:rPr>
        <w:t>(b) Inform Physician</w:t>
      </w:r>
    </w:p>
    <w:p>
      <w:pPr>
        <w:spacing w:after="0" w:before="0"/>
      </w:pPr>
      <w:r>
        <w:rPr>
          <w:b w:val="0"/>
          <w:sz w:val="22"/>
        </w:rPr>
        <w:t>(c) Start CPR</w:t>
      </w:r>
    </w:p>
    <w:p>
      <w:pPr>
        <w:spacing w:after="0" w:before="0"/>
      </w:pPr>
      <w:r>
        <w:rPr>
          <w:b w:val="0"/>
          <w:sz w:val="22"/>
        </w:rPr>
        <w:t>(d) Give 10-12 breaths then reassess</w:t>
      </w:r>
    </w:p>
    <w:p>
      <w:pPr>
        <w:spacing w:after="0" w:before="40"/>
      </w:pPr>
      <w:r>
        <w:rPr>
          <w:b/>
          <w:sz w:val="22"/>
        </w:rPr>
        <w:t>Answer: c</w:t>
      </w:r>
    </w:p>
    <w:p>
      <w:pPr>
        <w:spacing w:after="0" w:before="0"/>
      </w:pPr>
      <w:r>
        <w:rPr>
          <w:b w:val="0"/>
          <w:sz w:val="21"/>
        </w:rPr>
        <w:t>Solution: The immediate action that should be taken when a patient is found unresponsive without a pulse or breathing is to start CPR (cardiopulmonary resuscitation) immediately. According to the American Heart Association (AHA), CPR is a series of lifesaving steps that should be initiated as soon as possible to help the victim until advanced medical care arrives. The steps include chest compressions, rescue breaths, and defibrillation (if available). Calling for emergency medical services should also be done at the same time as starting CPR. The AHA emphasizes that early and effective CPR can double or triple the chances of survival in cardiac arrest cases.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a serious adverse effect of clozapine that requires regular blood monitoring?</w:t>
      </w:r>
    </w:p>
    <w:p>
      <w:pPr>
        <w:spacing w:after="0" w:before="0"/>
      </w:pPr>
      <w:r>
        <w:rPr>
          <w:b w:val="0"/>
          <w:sz w:val="22"/>
        </w:rPr>
        <w:t>(a) Weight gain</w:t>
      </w:r>
    </w:p>
    <w:p>
      <w:pPr>
        <w:spacing w:after="0" w:before="0"/>
      </w:pPr>
      <w:r>
        <w:rPr>
          <w:b w:val="0"/>
          <w:sz w:val="22"/>
        </w:rPr>
        <w:t>(b) Hyperglycaemia</w:t>
      </w:r>
    </w:p>
    <w:p>
      <w:pPr>
        <w:spacing w:after="0" w:before="0"/>
      </w:pPr>
      <w:r>
        <w:rPr>
          <w:b w:val="0"/>
          <w:sz w:val="22"/>
        </w:rPr>
        <w:t>(c) Sedation</w:t>
      </w:r>
    </w:p>
    <w:p>
      <w:pPr>
        <w:spacing w:after="0" w:before="0"/>
      </w:pPr>
      <w:r>
        <w:rPr>
          <w:b w:val="0"/>
          <w:sz w:val="22"/>
        </w:rPr>
        <w:t>(d) Agranulocytosis</w:t>
      </w:r>
    </w:p>
    <w:p>
      <w:pPr>
        <w:spacing w:after="0" w:before="40"/>
      </w:pPr>
      <w:r>
        <w:rPr>
          <w:b/>
          <w:sz w:val="22"/>
        </w:rPr>
        <w:t>Answer: d</w:t>
      </w:r>
    </w:p>
    <w:p>
      <w:pPr>
        <w:spacing w:after="0" w:before="0"/>
      </w:pPr>
      <w:r>
        <w:rPr>
          <w:b w:val="0"/>
          <w:sz w:val="21"/>
        </w:rPr>
        <w:t>Solution: Clozapine can cause agranulocytosis (severe neutropenia), so a regular CBC is mandatory; it can also cause weight gain and sedation.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newborn remains cyanotic with a heart rate of 60/min after drying and stimulation. What is the priority intervention?</w:t>
      </w:r>
    </w:p>
    <w:p>
      <w:pPr>
        <w:spacing w:after="0" w:before="0"/>
      </w:pPr>
      <w:r>
        <w:rPr>
          <w:b w:val="0"/>
          <w:sz w:val="22"/>
        </w:rPr>
        <w:t>(a) Begin positive-pressure ventilation</w:t>
      </w:r>
    </w:p>
    <w:p>
      <w:pPr>
        <w:spacing w:after="0" w:before="0"/>
      </w:pPr>
      <w:r>
        <w:rPr>
          <w:b w:val="0"/>
          <w:sz w:val="22"/>
        </w:rPr>
        <w:t>(b) Recheck the heart rate in 30 seconds</w:t>
      </w:r>
    </w:p>
    <w:p>
      <w:pPr>
        <w:spacing w:after="0" w:before="0"/>
      </w:pPr>
      <w:r>
        <w:rPr>
          <w:b w:val="0"/>
          <w:sz w:val="22"/>
        </w:rPr>
        <w:t>(c) Start chest compressions</w:t>
      </w:r>
    </w:p>
    <w:p>
      <w:pPr>
        <w:spacing w:after="0" w:before="0"/>
      </w:pPr>
      <w:r>
        <w:rPr>
          <w:b w:val="0"/>
          <w:sz w:val="22"/>
        </w:rPr>
        <w:t>(d) Administer IV epinephrine</w:t>
      </w:r>
    </w:p>
    <w:p>
      <w:pPr>
        <w:spacing w:after="0" w:before="40"/>
      </w:pPr>
      <w:r>
        <w:rPr>
          <w:b/>
          <w:sz w:val="22"/>
        </w:rPr>
        <w:t>Answer: a</w:t>
      </w:r>
    </w:p>
    <w:p>
      <w:pPr>
        <w:spacing w:after="0" w:before="0"/>
      </w:pPr>
      <w:r>
        <w:rPr>
          <w:b w:val="0"/>
          <w:sz w:val="21"/>
        </w:rPr>
        <w:t>Solution: For a heart rate below 100/min after initial steps, positive-pressure ventilation is started immediately; chest compressions begin only if HR stays &lt;60 despite PPV.</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vaccine is kept in freezer compartment in refrigerator?</w:t>
      </w:r>
    </w:p>
    <w:p>
      <w:pPr>
        <w:spacing w:after="0" w:before="0"/>
      </w:pPr>
      <w:r>
        <w:rPr>
          <w:b w:val="0"/>
          <w:sz w:val="22"/>
        </w:rPr>
        <w:t>(a) T.T</w:t>
      </w:r>
    </w:p>
    <w:p>
      <w:pPr>
        <w:spacing w:after="0" w:before="0"/>
      </w:pPr>
      <w:r>
        <w:rPr>
          <w:b w:val="0"/>
          <w:sz w:val="22"/>
        </w:rPr>
        <w:t>(b) Measles</w:t>
      </w:r>
    </w:p>
    <w:p>
      <w:pPr>
        <w:spacing w:after="0" w:before="0"/>
      </w:pPr>
      <w:r>
        <w:rPr>
          <w:b w:val="0"/>
          <w:sz w:val="22"/>
        </w:rPr>
        <w:t>(c) DPT</w:t>
      </w:r>
    </w:p>
    <w:p>
      <w:pPr>
        <w:spacing w:after="0" w:before="0"/>
      </w:pPr>
      <w:r>
        <w:rPr>
          <w:b w:val="0"/>
          <w:sz w:val="22"/>
        </w:rPr>
        <w:t>(d) Hepatitis B</w:t>
      </w:r>
    </w:p>
    <w:p>
      <w:pPr>
        <w:spacing w:after="0" w:before="40"/>
      </w:pPr>
      <w:r>
        <w:rPr>
          <w:b/>
          <w:sz w:val="22"/>
        </w:rPr>
        <w:t>Answer: a</w:t>
      </w:r>
    </w:p>
    <w:p>
      <w:pPr>
        <w:spacing w:after="0" w:before="0"/>
      </w:pPr>
      <w:r>
        <w:rPr>
          <w:b w:val="0"/>
          <w:sz w:val="21"/>
        </w:rPr>
        <w:t>Solution: The vaccine that is kept in the freezer compartment of a refrigerator is the Measles vaccine. Measles vaccine, like many other live vaccines, needs to be stored at low temperatures to maintain its efficacy. The recommended storage temperature for the measles vaccine is between -50°C and -15°C. This temperature range ensures that the vaccine remains stable and retains its potency. The freezer compartment of a refrigerator provides the necessary cold storage for vaccines that require ultra-low temperatures. Important instruments in OBE vaccine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with cirrhosis becomes confused, drowsy and develops asterixis. Which nursing action has the highest priority?</w:t>
      </w:r>
    </w:p>
    <w:p>
      <w:pPr>
        <w:spacing w:after="0" w:before="0"/>
      </w:pPr>
      <w:r>
        <w:rPr>
          <w:b w:val="0"/>
          <w:sz w:val="22"/>
        </w:rPr>
        <w:t>(a) Place the client in the supine position</w:t>
      </w:r>
    </w:p>
    <w:p>
      <w:pPr>
        <w:spacing w:after="0" w:before="0"/>
      </w:pPr>
      <w:r>
        <w:rPr>
          <w:b w:val="0"/>
          <w:sz w:val="22"/>
        </w:rPr>
        <w:t>(b) Restrict dietary protein immediately</w:t>
      </w:r>
    </w:p>
    <w:p>
      <w:pPr>
        <w:spacing w:after="0" w:before="0"/>
      </w:pPr>
      <w:r>
        <w:rPr>
          <w:b w:val="0"/>
          <w:sz w:val="22"/>
        </w:rPr>
        <w:t>(c) Increase dietary sodium intake</w:t>
      </w:r>
    </w:p>
    <w:p>
      <w:pPr>
        <w:spacing w:after="0" w:before="0"/>
      </w:pPr>
      <w:r>
        <w:rPr>
          <w:b w:val="0"/>
          <w:sz w:val="22"/>
        </w:rPr>
        <w:t>(d) Prepare to administer lactulose as ordered</w:t>
      </w:r>
    </w:p>
    <w:p>
      <w:pPr>
        <w:spacing w:after="0" w:before="40"/>
      </w:pPr>
      <w:r>
        <w:rPr>
          <w:b/>
          <w:sz w:val="22"/>
        </w:rPr>
        <w:t>Answer: d</w:t>
      </w:r>
    </w:p>
    <w:p>
      <w:pPr>
        <w:spacing w:after="0" w:before="0"/>
      </w:pPr>
      <w:r>
        <w:rPr>
          <w:b w:val="0"/>
          <w:sz w:val="21"/>
        </w:rPr>
        <w:t>Solution: Confusion and asterixis indicate hepatic encephalopathy; lactulose reduces serum ammonia (by trapping it in the gut) and is the priority treatment.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are the benefits of kangaroo mother care?</w:t>
      </w:r>
    </w:p>
    <w:p>
      <w:pPr>
        <w:spacing w:after="0" w:before="0"/>
      </w:pPr>
      <w:r>
        <w:rPr>
          <w:b w:val="0"/>
          <w:sz w:val="22"/>
        </w:rPr>
        <w:t>(a) It maintains temperature.</w:t>
      </w:r>
    </w:p>
    <w:p>
      <w:pPr>
        <w:spacing w:after="0" w:before="0"/>
      </w:pPr>
      <w:r>
        <w:rPr>
          <w:b w:val="0"/>
          <w:sz w:val="22"/>
        </w:rPr>
        <w:t>(b) It is helpful in breast feeding.</w:t>
      </w:r>
    </w:p>
    <w:p>
      <w:pPr>
        <w:spacing w:after="0" w:before="0"/>
      </w:pPr>
      <w:r>
        <w:rPr>
          <w:b w:val="0"/>
          <w:sz w:val="22"/>
        </w:rPr>
        <w:t>(c) It increases the affinity between mother and baby.</w:t>
      </w:r>
    </w:p>
    <w:p>
      <w:pPr>
        <w:spacing w:after="0" w:before="0"/>
      </w:pPr>
      <w:r>
        <w:rPr>
          <w:b w:val="0"/>
          <w:sz w:val="22"/>
        </w:rPr>
        <w:t>(d) All of the above</w:t>
      </w:r>
    </w:p>
    <w:p>
      <w:pPr>
        <w:spacing w:after="0" w:before="40"/>
      </w:pPr>
      <w:r>
        <w:rPr>
          <w:b/>
          <w:sz w:val="22"/>
        </w:rPr>
        <w:t>Answer: d</w:t>
      </w:r>
    </w:p>
    <w:p>
      <w:pPr>
        <w:spacing w:after="0" w:before="0"/>
      </w:pPr>
      <w:r>
        <w:rPr>
          <w:b w:val="0"/>
          <w:sz w:val="21"/>
        </w:rPr>
        <w:t>Solution: Kangaroo mother care maintains temperature, promotes breastfeeding and strengthens mother-infant bonding - all of the above.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Most sensitive index of the health of a community is</w:t>
      </w:r>
    </w:p>
    <w:p>
      <w:pPr>
        <w:spacing w:after="0" w:before="0"/>
      </w:pPr>
      <w:r>
        <w:rPr>
          <w:b w:val="0"/>
          <w:sz w:val="22"/>
        </w:rPr>
        <w:t>(a) MMR</w:t>
      </w:r>
    </w:p>
    <w:p>
      <w:pPr>
        <w:spacing w:after="0" w:before="0"/>
      </w:pPr>
      <w:r>
        <w:rPr>
          <w:b w:val="0"/>
          <w:sz w:val="22"/>
        </w:rPr>
        <w:t>(b) Infant Mortality Rate</w:t>
      </w:r>
    </w:p>
    <w:p>
      <w:pPr>
        <w:spacing w:after="0" w:before="0"/>
      </w:pPr>
      <w:r>
        <w:rPr>
          <w:b w:val="0"/>
          <w:sz w:val="22"/>
        </w:rPr>
        <w:t>(c) Crude Birth Rate</w:t>
      </w:r>
    </w:p>
    <w:p>
      <w:pPr>
        <w:spacing w:after="0" w:before="0"/>
      </w:pPr>
      <w:r>
        <w:rPr>
          <w:b w:val="0"/>
          <w:sz w:val="22"/>
        </w:rPr>
        <w:t>(d) Crude Death Rate</w:t>
      </w:r>
    </w:p>
    <w:p>
      <w:pPr>
        <w:spacing w:after="0" w:before="40"/>
      </w:pPr>
      <w:r>
        <w:rPr>
          <w:b/>
          <w:sz w:val="22"/>
        </w:rPr>
        <w:t>Answer: b</w:t>
      </w:r>
    </w:p>
    <w:p>
      <w:pPr>
        <w:spacing w:after="0" w:before="0"/>
      </w:pPr>
      <w:r>
        <w:rPr>
          <w:b w:val="0"/>
          <w:sz w:val="21"/>
        </w:rPr>
        <w:t>Solution: Infant mortality rate (IMR) is the most sensitive index of the health of a community.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According to the Parkland formula, the fluid requirement in the first 24 hours for a burn patient is calculated as:</w:t>
      </w:r>
    </w:p>
    <w:p>
      <w:pPr>
        <w:spacing w:after="0" w:before="0"/>
      </w:pPr>
      <w:r>
        <w:rPr>
          <w:b w:val="0"/>
          <w:sz w:val="22"/>
        </w:rPr>
        <w:t>(a) 4 ml × %BSA × body weight (kg)</w:t>
      </w:r>
    </w:p>
    <w:p>
      <w:pPr>
        <w:spacing w:after="0" w:before="0"/>
      </w:pPr>
      <w:r>
        <w:rPr>
          <w:b w:val="0"/>
          <w:sz w:val="22"/>
        </w:rPr>
        <w:t>(b) 3 ml × %BSA × body weight (kg)</w:t>
      </w:r>
    </w:p>
    <w:p>
      <w:pPr>
        <w:spacing w:after="0" w:before="0"/>
      </w:pPr>
      <w:r>
        <w:rPr>
          <w:b w:val="0"/>
          <w:sz w:val="22"/>
        </w:rPr>
        <w:t>(c) 1 ml × %BSA × body weight (kg)</w:t>
      </w:r>
    </w:p>
    <w:p>
      <w:pPr>
        <w:spacing w:after="0" w:before="0"/>
      </w:pPr>
      <w:r>
        <w:rPr>
          <w:b w:val="0"/>
          <w:sz w:val="22"/>
        </w:rPr>
        <w:t>(d) 2 ml × %BSA × body weight (kg)</w:t>
      </w:r>
    </w:p>
    <w:p>
      <w:pPr>
        <w:spacing w:after="0" w:before="40"/>
      </w:pPr>
      <w:r>
        <w:rPr>
          <w:b/>
          <w:sz w:val="22"/>
        </w:rPr>
        <w:t>Answer: a</w:t>
      </w:r>
    </w:p>
    <w:p>
      <w:pPr>
        <w:spacing w:after="0" w:before="0"/>
      </w:pPr>
      <w:r>
        <w:rPr>
          <w:b w:val="0"/>
          <w:sz w:val="21"/>
        </w:rPr>
        <w:t>Solution: Parkland formula: 4 ml × % body surface area burned × body weight (kg) in the first 24 hours; half in the first 8 hours.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component is NOT included in the Physical Quality of Life Index (PQLI)?</w:t>
      </w:r>
    </w:p>
    <w:p>
      <w:pPr>
        <w:spacing w:after="0" w:before="0"/>
      </w:pPr>
      <w:r>
        <w:rPr>
          <w:b w:val="0"/>
          <w:sz w:val="22"/>
        </w:rPr>
        <w:t>(a) IMR</w:t>
      </w:r>
    </w:p>
    <w:p>
      <w:pPr>
        <w:spacing w:after="0" w:before="0"/>
      </w:pPr>
      <w:r>
        <w:rPr>
          <w:b w:val="0"/>
          <w:sz w:val="22"/>
        </w:rPr>
        <w:t>(b) Life expectancy at one</w:t>
      </w:r>
    </w:p>
    <w:p>
      <w:pPr>
        <w:spacing w:after="0" w:before="0"/>
      </w:pPr>
      <w:r>
        <w:rPr>
          <w:b w:val="0"/>
          <w:sz w:val="22"/>
        </w:rPr>
        <w:t>(c) Per capita Income</w:t>
      </w:r>
    </w:p>
    <w:p>
      <w:pPr>
        <w:spacing w:after="0" w:before="0"/>
      </w:pPr>
      <w:r>
        <w:rPr>
          <w:b w:val="0"/>
          <w:sz w:val="22"/>
        </w:rPr>
        <w:t>(d) Basic literacy rate</w:t>
      </w:r>
    </w:p>
    <w:p>
      <w:pPr>
        <w:spacing w:after="0" w:before="40"/>
      </w:pPr>
      <w:r>
        <w:rPr>
          <w:b/>
          <w:sz w:val="22"/>
        </w:rPr>
        <w:t>Answer: c</w:t>
      </w:r>
    </w:p>
    <w:p>
      <w:pPr>
        <w:spacing w:after="0" w:before="0"/>
      </w:pPr>
      <w:r>
        <w:rPr>
          <w:b w:val="0"/>
          <w:sz w:val="21"/>
        </w:rPr>
        <w:t>Solution: The component NOT included in the Physical Quality of Life Index (PQLI) is per capita income. The PQLI is a composite index used to measure the quality of life in different countries. It incorporates three basic components: life expectancy at birth, infant mortality rate (IMR), and basic literacy rate. These components provide insights into the overall health, education, and well-being of the population. However, per capita income, although an important indicator of economic well-being, is not included in the PQLI.</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communication technique is most therapeutic for a withdrawn, depressed client?</w:t>
      </w:r>
    </w:p>
    <w:p>
      <w:pPr>
        <w:spacing w:after="0" w:before="0"/>
      </w:pPr>
      <w:r>
        <w:rPr>
          <w:b w:val="0"/>
          <w:sz w:val="22"/>
        </w:rPr>
        <w:t>(a) 'You should not feel so sad.'</w:t>
      </w:r>
    </w:p>
    <w:p>
      <w:pPr>
        <w:spacing w:after="0" w:before="0"/>
      </w:pPr>
      <w:r>
        <w:rPr>
          <w:b w:val="0"/>
          <w:sz w:val="22"/>
        </w:rPr>
        <w:t>(b) 'Everyone feels sad sometimes.'</w:t>
      </w:r>
    </w:p>
    <w:p>
      <w:pPr>
        <w:spacing w:after="0" w:before="0"/>
      </w:pPr>
      <w:r>
        <w:rPr>
          <w:b w:val="0"/>
          <w:sz w:val="22"/>
        </w:rPr>
        <w:t>(c) 'Tell me more about how you are feeling.'</w:t>
      </w:r>
    </w:p>
    <w:p>
      <w:pPr>
        <w:spacing w:after="0" w:before="0"/>
      </w:pPr>
      <w:r>
        <w:rPr>
          <w:b w:val="0"/>
          <w:sz w:val="22"/>
        </w:rPr>
        <w:t>(d) 'Why do you feel this way?'</w:t>
      </w:r>
    </w:p>
    <w:p>
      <w:pPr>
        <w:spacing w:after="0" w:before="40"/>
      </w:pPr>
      <w:r>
        <w:rPr>
          <w:b/>
          <w:sz w:val="22"/>
        </w:rPr>
        <w:t>Answer: c</w:t>
      </w:r>
    </w:p>
    <w:p>
      <w:pPr>
        <w:spacing w:after="0" w:before="0"/>
      </w:pPr>
      <w:r>
        <w:rPr>
          <w:b w:val="0"/>
          <w:sz w:val="21"/>
        </w:rPr>
        <w:t>Solution: Open-ended, accepting statements ('Tell me more…') encourage expression; the other responses judge, belittle or close off communication.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immediate priority first aid management for chemical splash/foreign substance in the eye?</w:t>
      </w:r>
    </w:p>
    <w:p>
      <w:pPr>
        <w:spacing w:after="0" w:before="0"/>
      </w:pPr>
      <w:r>
        <w:rPr>
          <w:b w:val="0"/>
          <w:sz w:val="22"/>
        </w:rPr>
        <w:t>(a) Attempt manual removal</w:t>
      </w:r>
    </w:p>
    <w:p>
      <w:pPr>
        <w:spacing w:after="0" w:before="0"/>
      </w:pPr>
      <w:r>
        <w:rPr>
          <w:b w:val="0"/>
          <w:sz w:val="22"/>
        </w:rPr>
        <w:t>(b) Administer oral analgesics</w:t>
      </w:r>
    </w:p>
    <w:p>
      <w:pPr>
        <w:spacing w:after="0" w:before="0"/>
      </w:pPr>
      <w:r>
        <w:rPr>
          <w:b w:val="0"/>
          <w:sz w:val="22"/>
        </w:rPr>
        <w:t>(c) Copious eye irrigation with clean water or Normal Saline for 15-20 mins</w:t>
      </w:r>
    </w:p>
    <w:p>
      <w:pPr>
        <w:spacing w:after="0" w:before="0"/>
      </w:pPr>
      <w:r>
        <w:rPr>
          <w:b w:val="0"/>
          <w:sz w:val="22"/>
        </w:rPr>
        <w:t>(d) Cover with tight pressure patch</w:t>
      </w:r>
    </w:p>
    <w:p>
      <w:pPr>
        <w:spacing w:after="0" w:before="40"/>
      </w:pPr>
      <w:r>
        <w:rPr>
          <w:b/>
          <w:sz w:val="22"/>
        </w:rPr>
        <w:t>Answer: c</w:t>
      </w:r>
    </w:p>
    <w:p>
      <w:pPr>
        <w:spacing w:after="0" w:before="0"/>
      </w:pPr>
      <w:r>
        <w:rPr>
          <w:b w:val="0"/>
          <w:sz w:val="21"/>
        </w:rPr>
        <w:t>Solution: Immediate, continuous flushing with clean water or sterile normal saline for at least 15–20 minutes is essential to dilute and remove chemical irritants.</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