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According to WHO, severe protein-energy malnutrition (PEM) is described if MUAC (Mid-Upper Arm Circumference) is:</w:t>
      </w:r>
    </w:p>
    <w:p>
      <w:pPr>
        <w:spacing w:after="0" w:before="0"/>
      </w:pPr>
      <w:r>
        <w:rPr>
          <w:b w:val="0"/>
          <w:sz w:val="22"/>
        </w:rPr>
        <w:t>(a) 12.5-13.5</w:t>
      </w:r>
    </w:p>
    <w:p>
      <w:pPr>
        <w:spacing w:after="0" w:before="0"/>
      </w:pPr>
      <w:r>
        <w:rPr>
          <w:b w:val="0"/>
          <w:sz w:val="22"/>
        </w:rPr>
        <w:t>(b) &lt;11.5 cm</w:t>
      </w:r>
    </w:p>
    <w:p>
      <w:pPr>
        <w:spacing w:after="0" w:before="0"/>
      </w:pPr>
      <w:r>
        <w:rPr>
          <w:b w:val="0"/>
          <w:sz w:val="22"/>
        </w:rPr>
        <w:t>(c) &gt;13.5</w:t>
      </w:r>
    </w:p>
    <w:p>
      <w:pPr>
        <w:spacing w:after="0" w:before="0"/>
      </w:pPr>
      <w:r>
        <w:rPr>
          <w:b w:val="0"/>
          <w:sz w:val="22"/>
        </w:rPr>
        <w:t>(d) 12.5</w:t>
      </w:r>
    </w:p>
    <w:p>
      <w:pPr>
        <w:spacing w:after="0" w:before="40"/>
      </w:pPr>
      <w:r>
        <w:rPr>
          <w:b/>
          <w:sz w:val="22"/>
        </w:rPr>
        <w:t>Answer: b</w:t>
      </w:r>
    </w:p>
    <w:p>
      <w:pPr>
        <w:spacing w:after="0" w:before="0"/>
      </w:pPr>
      <w:r>
        <w:rPr>
          <w:b w:val="0"/>
          <w:sz w:val="21"/>
        </w:rPr>
        <w:t>Solution: According to the World Health Organization (WHO), severe protein-energy malnutrition (PEM) is described if the Mid-Upper Arm Circumference (MUAC) is less than 11.5 cm (option D). MUAC is a simple and practical measurement used to assess nutritional status, particularly in children. It is measured by wrapping a tape around the midpoint of the upper arm. MUAC is an indicator of muscle and fat stores, and a measurement below a certain threshold suggests severe malnutrition. MUAC values vary based on age, sex, and population, and WHO provides specific cutoffs for different age groups. Identifying severe PEM through MUAC measurement is crucial for timely intervention and appropriate management.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is the most common cause of anaemia in pregnancy?</w:t>
      </w:r>
    </w:p>
    <w:p>
      <w:pPr>
        <w:spacing w:after="0" w:before="0"/>
      </w:pPr>
      <w:r>
        <w:rPr>
          <w:b w:val="0"/>
          <w:sz w:val="22"/>
        </w:rPr>
        <w:t>(a) Iron deficiency</w:t>
      </w:r>
    </w:p>
    <w:p>
      <w:pPr>
        <w:spacing w:after="0" w:before="0"/>
      </w:pPr>
      <w:r>
        <w:rPr>
          <w:b w:val="0"/>
          <w:sz w:val="22"/>
        </w:rPr>
        <w:t>(b) Sickle cell disease</w:t>
      </w:r>
    </w:p>
    <w:p>
      <w:pPr>
        <w:spacing w:after="0" w:before="0"/>
      </w:pPr>
      <w:r>
        <w:rPr>
          <w:b w:val="0"/>
          <w:sz w:val="22"/>
        </w:rPr>
        <w:t>(c) Thalassaemia</w:t>
      </w:r>
    </w:p>
    <w:p>
      <w:pPr>
        <w:spacing w:after="0" w:before="0"/>
      </w:pPr>
      <w:r>
        <w:rPr>
          <w:b w:val="0"/>
          <w:sz w:val="22"/>
        </w:rPr>
        <w:t>(d) Folic acid deficiency</w:t>
      </w:r>
    </w:p>
    <w:p>
      <w:pPr>
        <w:spacing w:after="0" w:before="40"/>
      </w:pPr>
      <w:r>
        <w:rPr>
          <w:b/>
          <w:sz w:val="22"/>
        </w:rPr>
        <w:t>Answer: a</w:t>
      </w:r>
    </w:p>
    <w:p>
      <w:pPr>
        <w:spacing w:after="0" w:before="0"/>
      </w:pPr>
      <w:r>
        <w:rPr>
          <w:b w:val="0"/>
          <w:sz w:val="21"/>
        </w:rPr>
        <w:t>Solution: Iron deficiency anaemia is the most common nutritional anaemia in pregnancy because of the increased iron demand of the fetus and expanding maternal blood volume.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newborn remains cyanotic with a heart rate of 60/min after drying and stimulation. What is the priority intervention?</w:t>
      </w:r>
    </w:p>
    <w:p>
      <w:pPr>
        <w:spacing w:after="0" w:before="0"/>
      </w:pPr>
      <w:r>
        <w:rPr>
          <w:b w:val="0"/>
          <w:sz w:val="22"/>
        </w:rPr>
        <w:t>(a) Administer IV epinephrine</w:t>
      </w:r>
    </w:p>
    <w:p>
      <w:pPr>
        <w:spacing w:after="0" w:before="0"/>
      </w:pPr>
      <w:r>
        <w:rPr>
          <w:b w:val="0"/>
          <w:sz w:val="22"/>
        </w:rPr>
        <w:t>(b) Begin positive-pressure ventilation</w:t>
      </w:r>
    </w:p>
    <w:p>
      <w:pPr>
        <w:spacing w:after="0" w:before="0"/>
      </w:pPr>
      <w:r>
        <w:rPr>
          <w:b w:val="0"/>
          <w:sz w:val="22"/>
        </w:rPr>
        <w:t>(c) Start chest compressions</w:t>
      </w:r>
    </w:p>
    <w:p>
      <w:pPr>
        <w:spacing w:after="0" w:before="0"/>
      </w:pPr>
      <w:r>
        <w:rPr>
          <w:b w:val="0"/>
          <w:sz w:val="22"/>
        </w:rPr>
        <w:t>(d) Recheck the heart rate in 30 seconds</w:t>
      </w:r>
    </w:p>
    <w:p>
      <w:pPr>
        <w:spacing w:after="0" w:before="40"/>
      </w:pPr>
      <w:r>
        <w:rPr>
          <w:b/>
          <w:sz w:val="22"/>
        </w:rPr>
        <w:t>Answer: b</w:t>
      </w:r>
    </w:p>
    <w:p>
      <w:pPr>
        <w:spacing w:after="0" w:before="0"/>
      </w:pPr>
      <w:r>
        <w:rPr>
          <w:b w:val="0"/>
          <w:sz w:val="21"/>
        </w:rPr>
        <w:t>Solution: For a heart rate below 100/min after initial steps, positive-pressure ventilation is started immediately; chest compressions begin only if HR stays &lt;60 despite PPV.</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method gives the most reliable confirmation that a nasogastric tube is correctly placed before feeding?</w:t>
      </w:r>
    </w:p>
    <w:p>
      <w:pPr>
        <w:spacing w:after="0" w:before="0"/>
      </w:pPr>
      <w:r>
        <w:rPr>
          <w:b w:val="0"/>
          <w:sz w:val="22"/>
        </w:rPr>
        <w:t>(a) Radiographic (X-ray) confirmation</w:t>
      </w:r>
    </w:p>
    <w:p>
      <w:pPr>
        <w:spacing w:after="0" w:before="0"/>
      </w:pPr>
      <w:r>
        <w:rPr>
          <w:b w:val="0"/>
          <w:sz w:val="22"/>
        </w:rPr>
        <w:t>(b) Observing the client swallow without coughing</w:t>
      </w:r>
    </w:p>
    <w:p>
      <w:pPr>
        <w:spacing w:after="0" w:before="0"/>
      </w:pPr>
      <w:r>
        <w:rPr>
          <w:b w:val="0"/>
          <w:sz w:val="22"/>
        </w:rPr>
        <w:t>(c) Checking the pH of gastric aspirate</w:t>
      </w:r>
    </w:p>
    <w:p>
      <w:pPr>
        <w:spacing w:after="0" w:before="0"/>
      </w:pPr>
      <w:r>
        <w:rPr>
          <w:b w:val="0"/>
          <w:sz w:val="22"/>
        </w:rPr>
        <w:t>(d) Auscultating air over the epigastrium</w:t>
      </w:r>
    </w:p>
    <w:p>
      <w:pPr>
        <w:spacing w:after="0" w:before="40"/>
      </w:pPr>
      <w:r>
        <w:rPr>
          <w:b/>
          <w:sz w:val="22"/>
        </w:rPr>
        <w:t>Answer: a</w:t>
      </w:r>
    </w:p>
    <w:p>
      <w:pPr>
        <w:spacing w:after="0" w:before="0"/>
      </w:pPr>
      <w:r>
        <w:rPr>
          <w:b w:val="0"/>
          <w:sz w:val="21"/>
        </w:rPr>
        <w:t>Solution: X-ray confirmation is the gold standard for NG tube placement; auscultation and pH are adjuncts but are not definitive, especially in high-risk clients.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taking haloperidol is unable to sit quietly and paces constantly. What is this extrapyramidal side effect called?</w:t>
      </w:r>
    </w:p>
    <w:p>
      <w:pPr>
        <w:spacing w:after="0" w:before="0"/>
      </w:pPr>
      <w:r>
        <w:rPr>
          <w:b w:val="0"/>
          <w:sz w:val="22"/>
        </w:rPr>
        <w:t>(a) Akathisia</w:t>
      </w:r>
    </w:p>
    <w:p>
      <w:pPr>
        <w:spacing w:after="0" w:before="0"/>
      </w:pPr>
      <w:r>
        <w:rPr>
          <w:b w:val="0"/>
          <w:sz w:val="22"/>
        </w:rPr>
        <w:t>(b) Tardive dyskinesia</w:t>
      </w:r>
    </w:p>
    <w:p>
      <w:pPr>
        <w:spacing w:after="0" w:before="0"/>
      </w:pPr>
      <w:r>
        <w:rPr>
          <w:b w:val="0"/>
          <w:sz w:val="22"/>
        </w:rPr>
        <w:t>(c) Restlessness</w:t>
      </w:r>
    </w:p>
    <w:p>
      <w:pPr>
        <w:spacing w:after="0" w:before="0"/>
      </w:pPr>
      <w:r>
        <w:rPr>
          <w:b w:val="0"/>
          <w:sz w:val="22"/>
        </w:rPr>
        <w:t>(d) Irritable</w:t>
      </w:r>
    </w:p>
    <w:p>
      <w:pPr>
        <w:spacing w:after="0" w:before="40"/>
      </w:pPr>
      <w:r>
        <w:rPr>
          <w:b/>
          <w:sz w:val="22"/>
        </w:rPr>
        <w:t>Answer: b</w:t>
      </w:r>
    </w:p>
    <w:p>
      <w:pPr>
        <w:spacing w:after="0" w:before="0"/>
      </w:pPr>
      <w:r>
        <w:rPr>
          <w:b w:val="0"/>
          <w:sz w:val="21"/>
        </w:rPr>
        <w:t>Solution: Antipsychotic drugs e.g. haloperidol, fluphenazine, chlorpromazine and others are associated with neuromuscular and neurologic adverse effects called Extrapyramidal symptoms (EPS) include acute dystonia (abnormal positioning or spasm of muscles of the head, neck, trunk, or limbs), acute dyskinesia (any disturbance of movement), pseudoparkinsonism (impaired body movement), and akathisia (motor restlessness). Tardive dyskinesia (TD) is an involuntary neurologic movement disorder, and neuroleptic malignant syndrome (NMS) is a rare but potentially life-threatening neurological syndrome. Akathisia is a movement disorder characterized by a feeling of inner restlessness and a compelling urge to move, often accompanied by visible movements such as rocking, pacing, or crossing and uncrossing the legs.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Addison's disease, the nurse should observe the patient for:</w:t>
      </w:r>
    </w:p>
    <w:p>
      <w:pPr>
        <w:spacing w:after="0" w:before="0"/>
      </w:pPr>
      <w:r>
        <w:rPr>
          <w:b w:val="0"/>
          <w:sz w:val="22"/>
        </w:rPr>
        <w:t>(a) Hyperthermia and polyuria</w:t>
      </w:r>
    </w:p>
    <w:p>
      <w:pPr>
        <w:spacing w:after="0" w:before="0"/>
      </w:pPr>
      <w:r>
        <w:rPr>
          <w:b w:val="0"/>
          <w:sz w:val="22"/>
        </w:rPr>
        <w:t>(b) Weight gain and moon face</w:t>
      </w:r>
    </w:p>
    <w:p>
      <w:pPr>
        <w:spacing w:after="0" w:before="0"/>
      </w:pPr>
      <w:r>
        <w:rPr>
          <w:b w:val="0"/>
          <w:sz w:val="22"/>
        </w:rPr>
        <w:t>(c) Hypertension and oedema</w:t>
      </w:r>
    </w:p>
    <w:p>
      <w:pPr>
        <w:spacing w:after="0" w:before="0"/>
      </w:pPr>
      <w:r>
        <w:rPr>
          <w:b w:val="0"/>
          <w:sz w:val="22"/>
        </w:rPr>
        <w:t>(d) Hypotension and hyperpigmentation</w:t>
      </w:r>
    </w:p>
    <w:p>
      <w:pPr>
        <w:spacing w:after="0" w:before="40"/>
      </w:pPr>
      <w:r>
        <w:rPr>
          <w:b/>
          <w:sz w:val="22"/>
        </w:rPr>
        <w:t>Answer: d</w:t>
      </w:r>
    </w:p>
    <w:p>
      <w:pPr>
        <w:spacing w:after="0" w:before="0"/>
      </w:pPr>
      <w:r>
        <w:rPr>
          <w:b w:val="0"/>
          <w:sz w:val="21"/>
        </w:rPr>
        <w:t>Solution: Addison's disease causes hypotension, fatigue, hyperpigmentation and hyponatremia.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normal newborn hemoglobin level is:</w:t>
      </w:r>
    </w:p>
    <w:p>
      <w:pPr>
        <w:spacing w:after="0" w:before="0"/>
      </w:pPr>
      <w:r>
        <w:rPr>
          <w:b w:val="0"/>
          <w:sz w:val="22"/>
        </w:rPr>
        <w:t>(a) 17-20 g/dl</w:t>
      </w:r>
    </w:p>
    <w:p>
      <w:pPr>
        <w:spacing w:after="0" w:before="0"/>
      </w:pPr>
      <w:r>
        <w:rPr>
          <w:b w:val="0"/>
          <w:sz w:val="22"/>
        </w:rPr>
        <w:t>(b) 12-14 g/dl</w:t>
      </w:r>
    </w:p>
    <w:p>
      <w:pPr>
        <w:spacing w:after="0" w:before="0"/>
      </w:pPr>
      <w:r>
        <w:rPr>
          <w:b w:val="0"/>
          <w:sz w:val="22"/>
        </w:rPr>
        <w:t>(c) 10-12 g/dl</w:t>
      </w:r>
    </w:p>
    <w:p>
      <w:pPr>
        <w:spacing w:after="0" w:before="0"/>
      </w:pPr>
      <w:r>
        <w:rPr>
          <w:b w:val="0"/>
          <w:sz w:val="22"/>
        </w:rPr>
        <w:t>(d) 20-25 g/dl</w:t>
      </w:r>
    </w:p>
    <w:p>
      <w:pPr>
        <w:spacing w:after="0" w:before="40"/>
      </w:pPr>
      <w:r>
        <w:rPr>
          <w:b/>
          <w:sz w:val="22"/>
        </w:rPr>
        <w:t>Answer: a</w:t>
      </w:r>
    </w:p>
    <w:p>
      <w:pPr>
        <w:spacing w:after="0" w:before="0"/>
      </w:pPr>
      <w:r>
        <w:rPr>
          <w:b w:val="0"/>
          <w:sz w:val="21"/>
        </w:rPr>
        <w:t>Solution: The normal newborn haemoglobin level is 17-20 g/dl.</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factors is a common cause of fatty diarrhoea?</w:t>
      </w:r>
    </w:p>
    <w:p>
      <w:pPr>
        <w:spacing w:after="0" w:before="0"/>
      </w:pPr>
      <w:r>
        <w:rPr>
          <w:b w:val="0"/>
          <w:sz w:val="22"/>
        </w:rPr>
        <w:t>(a) Bacterial and viral infection</w:t>
      </w:r>
    </w:p>
    <w:p>
      <w:pPr>
        <w:spacing w:after="0" w:before="0"/>
      </w:pPr>
      <w:r>
        <w:rPr>
          <w:b w:val="0"/>
          <w:sz w:val="22"/>
        </w:rPr>
        <w:t>(b) Sucrose intolerance</w:t>
      </w:r>
    </w:p>
    <w:p>
      <w:pPr>
        <w:spacing w:after="0" w:before="0"/>
      </w:pPr>
      <w:r>
        <w:rPr>
          <w:b w:val="0"/>
          <w:sz w:val="22"/>
        </w:rPr>
        <w:t>(c) Lactose intolerance</w:t>
      </w:r>
    </w:p>
    <w:p>
      <w:pPr>
        <w:spacing w:after="0" w:before="0"/>
      </w:pPr>
      <w:r>
        <w:rPr>
          <w:b w:val="0"/>
          <w:sz w:val="22"/>
        </w:rPr>
        <w:t>(d) Celiac disease</w:t>
      </w:r>
    </w:p>
    <w:p>
      <w:pPr>
        <w:spacing w:after="0" w:before="40"/>
      </w:pPr>
      <w:r>
        <w:rPr>
          <w:b/>
          <w:sz w:val="22"/>
        </w:rPr>
        <w:t>Answer: d</w:t>
      </w:r>
    </w:p>
    <w:p>
      <w:pPr>
        <w:spacing w:after="0" w:before="0"/>
      </w:pPr>
      <w:r>
        <w:rPr>
          <w:b w:val="0"/>
          <w:sz w:val="21"/>
        </w:rPr>
        <w:t>Solution: Fatty diarrhoea (steatorrhoea) is a common feature of coeliac disease (malabsorption of fat).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statement is TRUE regarding Immunoglobulin M (IgM)?</w:t>
      </w:r>
    </w:p>
    <w:p>
      <w:pPr>
        <w:spacing w:after="0" w:before="0"/>
      </w:pPr>
      <w:r>
        <w:rPr>
          <w:b w:val="0"/>
          <w:sz w:val="22"/>
        </w:rPr>
        <w:t>(a) It is the smallest antibody</w:t>
      </w:r>
    </w:p>
    <w:p>
      <w:pPr>
        <w:spacing w:after="0" w:before="0"/>
      </w:pPr>
      <w:r>
        <w:rPr>
          <w:b w:val="0"/>
          <w:sz w:val="22"/>
        </w:rPr>
        <w:t>(b) It is not produced in humans</w:t>
      </w:r>
    </w:p>
    <w:p>
      <w:pPr>
        <w:spacing w:after="0" w:before="0"/>
      </w:pPr>
      <w:r>
        <w:rPr>
          <w:b w:val="0"/>
          <w:sz w:val="22"/>
        </w:rPr>
        <w:t>(c) It forms the primary/initial antibody response during acute infection</w:t>
      </w:r>
    </w:p>
    <w:p>
      <w:pPr>
        <w:spacing w:after="0" w:before="0"/>
      </w:pPr>
      <w:r>
        <w:rPr>
          <w:b w:val="0"/>
          <w:sz w:val="22"/>
        </w:rPr>
        <w:t>(d) It crosses the placental barrier</w:t>
      </w:r>
    </w:p>
    <w:p>
      <w:pPr>
        <w:spacing w:after="0" w:before="40"/>
      </w:pPr>
      <w:r>
        <w:rPr>
          <w:b/>
          <w:sz w:val="22"/>
        </w:rPr>
        <w:t>Answer: c</w:t>
      </w:r>
    </w:p>
    <w:p>
      <w:pPr>
        <w:spacing w:after="0" w:before="0"/>
      </w:pPr>
      <w:r>
        <w:rPr>
          <w:b w:val="0"/>
          <w:sz w:val="21"/>
        </w:rPr>
        <w:t>Solution: IgM is a pentameric antibody produced first during the primary immune response to an infection. It does not cross placenta due to large size.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Purpose of national deworming day?</w:t>
      </w:r>
    </w:p>
    <w:p>
      <w:pPr>
        <w:spacing w:after="0" w:before="0"/>
      </w:pPr>
      <w:r>
        <w:rPr>
          <w:b w:val="0"/>
          <w:sz w:val="22"/>
        </w:rPr>
        <w:t>(a) Improve breast feeding</w:t>
      </w:r>
    </w:p>
    <w:p>
      <w:pPr>
        <w:spacing w:after="0" w:before="0"/>
      </w:pPr>
      <w:r>
        <w:rPr>
          <w:b w:val="0"/>
          <w:sz w:val="22"/>
        </w:rPr>
        <w:t>(b) Improve IMR &amp; MMR</w:t>
      </w:r>
    </w:p>
    <w:p>
      <w:pPr>
        <w:spacing w:after="0" w:before="0"/>
      </w:pPr>
      <w:r>
        <w:rPr>
          <w:b w:val="0"/>
          <w:sz w:val="22"/>
        </w:rPr>
        <w:t>(c) Eradicate intestinal worms</w:t>
      </w:r>
    </w:p>
    <w:p>
      <w:pPr>
        <w:spacing w:after="0" w:before="0"/>
      </w:pPr>
      <w:r>
        <w:rPr>
          <w:b w:val="0"/>
          <w:sz w:val="22"/>
        </w:rPr>
        <w:t>(d) Eradicate poverty</w:t>
      </w:r>
    </w:p>
    <w:p>
      <w:pPr>
        <w:spacing w:after="0" w:before="40"/>
      </w:pPr>
      <w:r>
        <w:rPr>
          <w:b/>
          <w:sz w:val="22"/>
        </w:rPr>
        <w:t>Answer: a</w:t>
      </w:r>
    </w:p>
    <w:p>
      <w:pPr>
        <w:spacing w:after="0" w:before="0"/>
      </w:pPr>
      <w:r>
        <w:rPr>
          <w:b w:val="0"/>
          <w:sz w:val="21"/>
        </w:rPr>
        <w:t>Solution: The National Deworming Day is observed on February 10 every year. It is an initiative of Ministry of Health and Family Welfare, Government of India to make every child in the country worm free. The objective of National Deworming Day is to deworm all preschool and school-age children (enrolled and non-enrolled) between the ages of 1-19 years through the platform of schools and Anganwadi Centers in order to improve their overall health, nutritional status, access to education and quality of life.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Before suturing at the end of an open abdominal surgery, what is the mandatory priority action for the scrub nurse?</w:t>
      </w:r>
    </w:p>
    <w:p>
      <w:pPr>
        <w:spacing w:after="0" w:before="0"/>
      </w:pPr>
      <w:r>
        <w:rPr>
          <w:b w:val="0"/>
          <w:sz w:val="22"/>
        </w:rPr>
        <w:t>(a) Disinfection of OT room</w:t>
      </w:r>
    </w:p>
    <w:p>
      <w:pPr>
        <w:spacing w:after="0" w:before="0"/>
      </w:pPr>
      <w:r>
        <w:rPr>
          <w:b w:val="0"/>
          <w:sz w:val="22"/>
        </w:rPr>
        <w:t>(b) Change surgical gown</w:t>
      </w:r>
    </w:p>
    <w:p>
      <w:pPr>
        <w:spacing w:after="0" w:before="0"/>
      </w:pPr>
      <w:r>
        <w:rPr>
          <w:b w:val="0"/>
          <w:sz w:val="22"/>
        </w:rPr>
        <w:t>(c) Perform complete sponge, needle, and instrument count with circulator</w:t>
      </w:r>
    </w:p>
    <w:p>
      <w:pPr>
        <w:spacing w:after="0" w:before="0"/>
      </w:pPr>
      <w:r>
        <w:rPr>
          <w:b w:val="0"/>
          <w:sz w:val="22"/>
        </w:rPr>
        <w:t>(d) Clean instruments</w:t>
      </w:r>
    </w:p>
    <w:p>
      <w:pPr>
        <w:spacing w:after="0" w:before="40"/>
      </w:pPr>
      <w:r>
        <w:rPr>
          <w:b/>
          <w:sz w:val="22"/>
        </w:rPr>
        <w:t>Answer: c</w:t>
      </w:r>
    </w:p>
    <w:p>
      <w:pPr>
        <w:spacing w:after="0" w:before="0"/>
      </w:pPr>
      <w:r>
        <w:rPr>
          <w:b w:val="0"/>
          <w:sz w:val="21"/>
        </w:rPr>
        <w:t>Solution: A dual, verified count of surgical sponges, needles, and instruments before peritoneal closure is mandatory to prevent retained surgical items (gossypiboma).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Patient is undergoing blood transfusion and suddenly patient shows complaints of transfusion reaction. What will be the priority nursing intervention?</w:t>
      </w:r>
    </w:p>
    <w:p>
      <w:pPr>
        <w:spacing w:after="0" w:before="0"/>
      </w:pPr>
      <w:r>
        <w:rPr>
          <w:b w:val="0"/>
          <w:sz w:val="22"/>
        </w:rPr>
        <w:t>(a) Stop the infusion</w:t>
      </w:r>
    </w:p>
    <w:p>
      <w:pPr>
        <w:spacing w:after="0" w:before="0"/>
      </w:pPr>
      <w:r>
        <w:rPr>
          <w:b w:val="0"/>
          <w:sz w:val="22"/>
        </w:rPr>
        <w:t>(b) Stop the infusion and remove cannula</w:t>
      </w:r>
    </w:p>
    <w:p>
      <w:pPr>
        <w:spacing w:after="0" w:before="0"/>
      </w:pPr>
      <w:r>
        <w:rPr>
          <w:b w:val="0"/>
          <w:sz w:val="22"/>
        </w:rPr>
        <w:t>(c) Complete the transfusion and discard the bag</w:t>
      </w:r>
    </w:p>
    <w:p>
      <w:pPr>
        <w:spacing w:after="0" w:before="0"/>
      </w:pPr>
      <w:r>
        <w:rPr>
          <w:b w:val="0"/>
          <w:sz w:val="22"/>
        </w:rPr>
        <w:t>(d) Complete the transfusion and administer injection avil</w:t>
      </w:r>
    </w:p>
    <w:p>
      <w:pPr>
        <w:spacing w:after="0" w:before="40"/>
      </w:pPr>
      <w:r>
        <w:rPr>
          <w:b/>
          <w:sz w:val="22"/>
        </w:rPr>
        <w:t>Answer: a</w:t>
      </w:r>
    </w:p>
    <w:p>
      <w:pPr>
        <w:spacing w:after="0" w:before="0"/>
      </w:pPr>
      <w:r>
        <w:rPr>
          <w:b w:val="0"/>
          <w:sz w:val="21"/>
        </w:rPr>
        <w:t>Solution: On suspecting a transfusion reaction, the FIRST action is to stop the transfusion immediately (keep the line with saline).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28 year old female present with hirsutism and male like hairs on body which test should do</w:t>
      </w:r>
    </w:p>
    <w:p>
      <w:pPr>
        <w:spacing w:after="0" w:before="0"/>
      </w:pPr>
      <w:r>
        <w:rPr>
          <w:b w:val="0"/>
          <w:sz w:val="22"/>
        </w:rPr>
        <w:t>(a) LH</w:t>
      </w:r>
    </w:p>
    <w:p>
      <w:pPr>
        <w:spacing w:after="0" w:before="0"/>
      </w:pPr>
      <w:r>
        <w:rPr>
          <w:b w:val="0"/>
          <w:sz w:val="22"/>
        </w:rPr>
        <w:t>(b) FSH</w:t>
      </w:r>
    </w:p>
    <w:p>
      <w:pPr>
        <w:spacing w:after="0" w:before="0"/>
      </w:pPr>
      <w:r>
        <w:rPr>
          <w:b w:val="0"/>
          <w:sz w:val="22"/>
        </w:rPr>
        <w:t>(c) Progesterone</w:t>
      </w:r>
    </w:p>
    <w:p>
      <w:pPr>
        <w:spacing w:after="0" w:before="0"/>
      </w:pPr>
      <w:r>
        <w:rPr>
          <w:b w:val="0"/>
          <w:sz w:val="22"/>
        </w:rPr>
        <w:t>(d) TVS USG</w:t>
      </w:r>
    </w:p>
    <w:p>
      <w:pPr>
        <w:spacing w:after="0" w:before="40"/>
      </w:pPr>
      <w:r>
        <w:rPr>
          <w:b/>
          <w:sz w:val="22"/>
        </w:rPr>
        <w:t>Answer: d</w:t>
      </w:r>
    </w:p>
    <w:p>
      <w:pPr>
        <w:spacing w:after="0" w:before="0"/>
      </w:pPr>
      <w:r>
        <w:rPr>
          <w:b w:val="0"/>
          <w:sz w:val="21"/>
        </w:rPr>
        <w:t>Solution: Hirsutism with male-pattern hair in a female is investigated with transvaginal ultrasound (TVS) to detect polycystic ovaries.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diameter represents the smallest diameter of the true pelvis?</w:t>
      </w:r>
    </w:p>
    <w:p>
      <w:pPr>
        <w:spacing w:after="0" w:before="0"/>
      </w:pPr>
      <w:r>
        <w:rPr>
          <w:b w:val="0"/>
          <w:sz w:val="22"/>
        </w:rPr>
        <w:t>(a) Interspinous diameter</w:t>
      </w:r>
    </w:p>
    <w:p>
      <w:pPr>
        <w:spacing w:after="0" w:before="0"/>
      </w:pPr>
      <w:r>
        <w:rPr>
          <w:b w:val="0"/>
          <w:sz w:val="22"/>
        </w:rPr>
        <w:t>(b) True conjugate</w:t>
      </w:r>
    </w:p>
    <w:p>
      <w:pPr>
        <w:spacing w:after="0" w:before="0"/>
      </w:pPr>
      <w:r>
        <w:rPr>
          <w:b w:val="0"/>
          <w:sz w:val="22"/>
        </w:rPr>
        <w:t>(c) Diagonal conjugate</w:t>
      </w:r>
    </w:p>
    <w:p>
      <w:pPr>
        <w:spacing w:after="0" w:before="0"/>
      </w:pPr>
      <w:r>
        <w:rPr>
          <w:b w:val="0"/>
          <w:sz w:val="22"/>
        </w:rPr>
        <w:t>(d) Intertuberous diameter</w:t>
      </w:r>
    </w:p>
    <w:p>
      <w:pPr>
        <w:spacing w:after="0" w:before="40"/>
      </w:pPr>
      <w:r>
        <w:rPr>
          <w:b/>
          <w:sz w:val="22"/>
        </w:rPr>
        <w:t>Answer: a</w:t>
      </w:r>
    </w:p>
    <w:p>
      <w:pPr>
        <w:spacing w:after="0" w:before="0"/>
      </w:pPr>
      <w:r>
        <w:rPr>
          <w:b w:val="0"/>
          <w:sz w:val="21"/>
        </w:rPr>
        <w:t>Solution: The interspinous diameter represents the smallest diameter of the true pelvis (option a). The true pelvis is the lower portion of the pelvis that is involved in childbirth. It is divided into various diameters that are important for assessing the passage of the fetal head during labor. The interspinous diameter is measured between the two ischial spines, which represent the narrowest diameter of the true pelvis. Assessing the adequacy of the pelvic diameters is crucial in determining whether vaginal delivery is feasible or if other interventions, such as cesarean section, may be necessary.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Most sensitive index of the health of a community is</w:t>
      </w:r>
    </w:p>
    <w:p>
      <w:pPr>
        <w:spacing w:after="0" w:before="0"/>
      </w:pPr>
      <w:r>
        <w:rPr>
          <w:b w:val="0"/>
          <w:sz w:val="22"/>
        </w:rPr>
        <w:t>(a) Infant Mortality Rate</w:t>
      </w:r>
    </w:p>
    <w:p>
      <w:pPr>
        <w:spacing w:after="0" w:before="0"/>
      </w:pPr>
      <w:r>
        <w:rPr>
          <w:b w:val="0"/>
          <w:sz w:val="22"/>
        </w:rPr>
        <w:t>(b) MMR</w:t>
      </w:r>
    </w:p>
    <w:p>
      <w:pPr>
        <w:spacing w:after="0" w:before="0"/>
      </w:pPr>
      <w:r>
        <w:rPr>
          <w:b w:val="0"/>
          <w:sz w:val="22"/>
        </w:rPr>
        <w:t>(c) Crude Birth Rate</w:t>
      </w:r>
    </w:p>
    <w:p>
      <w:pPr>
        <w:spacing w:after="0" w:before="0"/>
      </w:pPr>
      <w:r>
        <w:rPr>
          <w:b w:val="0"/>
          <w:sz w:val="22"/>
        </w:rPr>
        <w:t>(d) Crude Death Rate</w:t>
      </w:r>
    </w:p>
    <w:p>
      <w:pPr>
        <w:spacing w:after="0" w:before="40"/>
      </w:pPr>
      <w:r>
        <w:rPr>
          <w:b/>
          <w:sz w:val="22"/>
        </w:rPr>
        <w:t>Answer: a</w:t>
      </w:r>
    </w:p>
    <w:p>
      <w:pPr>
        <w:spacing w:after="0" w:before="0"/>
      </w:pPr>
      <w:r>
        <w:rPr>
          <w:b w:val="0"/>
          <w:sz w:val="21"/>
        </w:rPr>
        <w:t>Solution: Infant mortality rate (IMR) is the most sensitive index of the health of a community.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Ergometrine is commonly used in the treatment of which of the following condition:</w:t>
      </w:r>
    </w:p>
    <w:p>
      <w:pPr>
        <w:spacing w:after="0" w:before="0"/>
      </w:pPr>
      <w:r>
        <w:rPr>
          <w:b w:val="0"/>
          <w:sz w:val="22"/>
        </w:rPr>
        <w:t>(a) AV Fistula</w:t>
      </w:r>
    </w:p>
    <w:p>
      <w:pPr>
        <w:spacing w:after="0" w:before="0"/>
      </w:pPr>
      <w:r>
        <w:rPr>
          <w:b w:val="0"/>
          <w:sz w:val="22"/>
        </w:rPr>
        <w:t>(b) PPH</w:t>
      </w:r>
    </w:p>
    <w:p>
      <w:pPr>
        <w:spacing w:after="0" w:before="0"/>
      </w:pPr>
      <w:r>
        <w:rPr>
          <w:b w:val="0"/>
          <w:sz w:val="22"/>
        </w:rPr>
        <w:t>(c) Cervical incompetence</w:t>
      </w:r>
    </w:p>
    <w:p>
      <w:pPr>
        <w:spacing w:after="0" w:before="0"/>
      </w:pPr>
      <w:r>
        <w:rPr>
          <w:b w:val="0"/>
          <w:sz w:val="22"/>
        </w:rPr>
        <w:t>(d) APH</w:t>
      </w:r>
    </w:p>
    <w:p>
      <w:pPr>
        <w:spacing w:after="0" w:before="40"/>
      </w:pPr>
      <w:r>
        <w:rPr>
          <w:b/>
          <w:sz w:val="22"/>
        </w:rPr>
        <w:t>Answer: b</w:t>
      </w:r>
    </w:p>
    <w:p>
      <w:pPr>
        <w:spacing w:after="0" w:before="0"/>
      </w:pPr>
      <w:r>
        <w:rPr>
          <w:b w:val="0"/>
          <w:sz w:val="21"/>
        </w:rPr>
        <w:t>Solution: Ergometrine is useful in the management of Post-Partum Hemorrhage (PPH). Ergometrine helps to contract the uterus and control bleeding after delivery. It is also used in the prevention and treatment of uterine atony and PPH. However, it should be used with caution and under medical supervision as it can cause side effects like hypertension and seizures.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best position for doing Lumbar puncture is?</w:t>
      </w:r>
    </w:p>
    <w:p>
      <w:pPr>
        <w:spacing w:after="0" w:before="0"/>
      </w:pPr>
      <w:r>
        <w:rPr>
          <w:b w:val="0"/>
          <w:sz w:val="22"/>
        </w:rPr>
        <w:t>(a) Left lateral</w:t>
      </w:r>
    </w:p>
    <w:p>
      <w:pPr>
        <w:spacing w:after="0" w:before="0"/>
      </w:pPr>
      <w:r>
        <w:rPr>
          <w:b w:val="0"/>
          <w:sz w:val="22"/>
        </w:rPr>
        <w:t>(b) Prone position</w:t>
      </w:r>
    </w:p>
    <w:p>
      <w:pPr>
        <w:spacing w:after="0" w:before="0"/>
      </w:pPr>
      <w:r>
        <w:rPr>
          <w:b w:val="0"/>
          <w:sz w:val="22"/>
        </w:rPr>
        <w:t>(c) Right lateral</w:t>
      </w:r>
    </w:p>
    <w:p>
      <w:pPr>
        <w:spacing w:after="0" w:before="0"/>
      </w:pPr>
      <w:r>
        <w:rPr>
          <w:b w:val="0"/>
          <w:sz w:val="22"/>
        </w:rPr>
        <w:t>(d) Fowler's position</w:t>
      </w:r>
    </w:p>
    <w:p>
      <w:pPr>
        <w:spacing w:after="0" w:before="40"/>
      </w:pPr>
      <w:r>
        <w:rPr>
          <w:b/>
          <w:sz w:val="22"/>
        </w:rPr>
        <w:t>Answer: a</w:t>
      </w:r>
    </w:p>
    <w:p>
      <w:pPr>
        <w:spacing w:after="0" w:before="0"/>
      </w:pPr>
      <w:r>
        <w:rPr>
          <w:b w:val="0"/>
          <w:sz w:val="21"/>
        </w:rPr>
        <w:t>Solution: The best position for lumbar puncture is the left lateral position with the knees flexed (fetal position).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preeclampsia complains of a severe frontal headache and epigastric pain. What is the priority nursing action?</w:t>
      </w:r>
    </w:p>
    <w:p>
      <w:pPr>
        <w:spacing w:after="0" w:before="0"/>
      </w:pPr>
      <w:r>
        <w:rPr>
          <w:b w:val="0"/>
          <w:sz w:val="22"/>
        </w:rPr>
        <w:t>(a) Record the blood pressure every hour</w:t>
      </w:r>
    </w:p>
    <w:p>
      <w:pPr>
        <w:spacing w:after="0" w:before="0"/>
      </w:pPr>
      <w:r>
        <w:rPr>
          <w:b w:val="0"/>
          <w:sz w:val="22"/>
        </w:rPr>
        <w:t>(b) Check deep tendon reflexes</w:t>
      </w:r>
    </w:p>
    <w:p>
      <w:pPr>
        <w:spacing w:after="0" w:before="0"/>
      </w:pPr>
      <w:r>
        <w:rPr>
          <w:b w:val="0"/>
          <w:sz w:val="22"/>
        </w:rPr>
        <w:t>(c) Dim the lights and limit visitors</w:t>
      </w:r>
    </w:p>
    <w:p>
      <w:pPr>
        <w:spacing w:after="0" w:before="0"/>
      </w:pPr>
      <w:r>
        <w:rPr>
          <w:b w:val="0"/>
          <w:sz w:val="22"/>
        </w:rPr>
        <w:t>(d) Prepare to administer magnesium sulfate for seizure prophylaxis</w:t>
      </w:r>
    </w:p>
    <w:p>
      <w:pPr>
        <w:spacing w:after="0" w:before="40"/>
      </w:pPr>
      <w:r>
        <w:rPr>
          <w:b/>
          <w:sz w:val="22"/>
        </w:rPr>
        <w:t>Answer: d</w:t>
      </w:r>
    </w:p>
    <w:p>
      <w:pPr>
        <w:spacing w:after="0" w:before="0"/>
      </w:pPr>
      <w:r>
        <w:rPr>
          <w:b w:val="0"/>
          <w:sz w:val="21"/>
        </w:rPr>
        <w:t>Solution: Severe headache with epigastric pain are warning signs of impending eclampsia; magnesium sulfate is given to prevent seizures while the provider is notified.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How to measure the uterine contraction of the pregnant lady who is on labor pain?</w:t>
      </w:r>
    </w:p>
    <w:p>
      <w:pPr>
        <w:spacing w:after="0" w:before="0"/>
      </w:pPr>
      <w:r>
        <w:rPr>
          <w:b w:val="0"/>
          <w:sz w:val="22"/>
        </w:rPr>
        <w:t>(a) Asking question to the lady</w:t>
      </w:r>
    </w:p>
    <w:p>
      <w:pPr>
        <w:spacing w:after="0" w:before="0"/>
      </w:pPr>
      <w:r>
        <w:rPr>
          <w:b w:val="0"/>
          <w:sz w:val="22"/>
        </w:rPr>
        <w:t>(b) By using partograph</w:t>
      </w:r>
    </w:p>
    <w:p>
      <w:pPr>
        <w:spacing w:after="0" w:before="0"/>
      </w:pPr>
      <w:r>
        <w:rPr>
          <w:b w:val="0"/>
          <w:sz w:val="22"/>
        </w:rPr>
        <w:t>(c) Assess by placing the hand on abdomen</w:t>
      </w:r>
    </w:p>
    <w:p>
      <w:pPr>
        <w:spacing w:after="0" w:before="0"/>
      </w:pPr>
      <w:r>
        <w:rPr>
          <w:b w:val="0"/>
          <w:sz w:val="22"/>
        </w:rPr>
        <w:t>(d) Assess by performing Leopolds maneuver</w:t>
      </w:r>
    </w:p>
    <w:p>
      <w:pPr>
        <w:spacing w:after="0" w:before="40"/>
      </w:pPr>
      <w:r>
        <w:rPr>
          <w:b/>
          <w:sz w:val="22"/>
        </w:rPr>
        <w:t>Answer: c</w:t>
      </w:r>
    </w:p>
    <w:p>
      <w:pPr>
        <w:spacing w:after="0" w:before="0"/>
      </w:pPr>
      <w:r>
        <w:rPr>
          <w:b w:val="0"/>
          <w:sz w:val="21"/>
        </w:rPr>
        <w:t>Solution: To measure uterine contractions in a pregnant woman in labor pain, the appropriate method is C: Assess by placing the hand on the abdomen. The healthcare provider or nurse can assess the intensity and frequency of uterine contractions by palpating the woman's abdomen. By placing their hand on the abdomen, they can feel the uterus during contractions and assess the strength and duration of the contractions. This method is a non-invasive and commonly used technique to monitor labor progress and determine the Female repro ductive - system &lt; OBGY Labor ( effectiveness of contractions in promoting cervical dilation and labor progression.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receiving IV oxytocin for labor augmentation has a fetal heart rate of 90 beats/min with late decelerations. What should the nurse do FIRST?</w:t>
      </w:r>
    </w:p>
    <w:p>
      <w:pPr>
        <w:spacing w:after="0" w:before="0"/>
      </w:pPr>
      <w:r>
        <w:rPr>
          <w:b w:val="0"/>
          <w:sz w:val="22"/>
        </w:rPr>
        <w:t>(a) Stop the oxytocin infusion</w:t>
      </w:r>
    </w:p>
    <w:p>
      <w:pPr>
        <w:spacing w:after="0" w:before="0"/>
      </w:pPr>
      <w:r>
        <w:rPr>
          <w:b w:val="0"/>
          <w:sz w:val="22"/>
        </w:rPr>
        <w:t>(b) Turn the client onto her back</w:t>
      </w:r>
    </w:p>
    <w:p>
      <w:pPr>
        <w:spacing w:after="0" w:before="0"/>
      </w:pPr>
      <w:r>
        <w:rPr>
          <w:b w:val="0"/>
          <w:sz w:val="22"/>
        </w:rPr>
        <w:t>(c) Increase the infusion rate</w:t>
      </w:r>
    </w:p>
    <w:p>
      <w:pPr>
        <w:spacing w:after="0" w:before="0"/>
      </w:pPr>
      <w:r>
        <w:rPr>
          <w:b w:val="0"/>
          <w:sz w:val="22"/>
        </w:rPr>
        <w:t>(d) Administer an IV fluid bolus of 500 mL</w:t>
      </w:r>
    </w:p>
    <w:p>
      <w:pPr>
        <w:spacing w:after="0" w:before="40"/>
      </w:pPr>
      <w:r>
        <w:rPr>
          <w:b/>
          <w:sz w:val="22"/>
        </w:rPr>
        <w:t>Answer: a</w:t>
      </w:r>
    </w:p>
    <w:p>
      <w:pPr>
        <w:spacing w:after="0" w:before="0"/>
      </w:pPr>
      <w:r>
        <w:rPr>
          <w:b w:val="0"/>
          <w:sz w:val="21"/>
        </w:rPr>
        <w:t>Solution: Late decelerations indicate uteroplacental insufficiency; the oxytocin is stopped immediately, the client turned to the left side, and oxygen and fluids given while the provider is notified.</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